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оговор участия в долевом строительстве многоквартирного дома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___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г.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оронеж</w:t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Cs/>
          <w:lang w:eastAsia="ru-RU"/>
        </w:rPr>
        <w:tab/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_________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2_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г.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  <w:tab/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Общество с ограниченной ответственностью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«Специализированный застройщик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Первая строительная компания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»,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именуемое в дальнейшем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Застройщик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, в лице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Генерального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директора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Ступина Николая Алексеевича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iCs/>
          <w:lang w:eastAsia="ru-RU"/>
        </w:rPr>
        <w:t xml:space="preserve">действующего на основании Устава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, с одной стороны, и </w:t>
      </w:r>
      <w:r>
        <w:rPr>
          <w:rFonts w:ascii="Times New Roman" w:hAnsi="Times New Roman" w:cs="Times New Roman"/>
        </w:rPr>
        <w:t xml:space="preserve">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  <w:tab/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Гражданин РФ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___________________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именуем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ый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в дальнейшем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Участник долевого строительства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, с другой стороны, вместе именуемые Стороны, заключили настоящий договор о нижеследующем: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</w:r>
      <w:r/>
    </w:p>
    <w:p>
      <w:pPr>
        <w:pStyle w:val="668"/>
        <w:numPr>
          <w:ilvl w:val="0"/>
          <w:numId w:val="1"/>
        </w:numPr>
        <w:contextualSpacing w:val="false"/>
        <w:ind w:left="0" w:firstLine="0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Предмет договора</w:t>
      </w:r>
      <w:r/>
    </w:p>
    <w:p>
      <w:pPr>
        <w:pStyle w:val="668"/>
        <w:contextualSpacing w:val="false"/>
        <w:ind w:left="0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1.1. По настоящему договору Застройщик обязуется своими силами и/или с привлечением других лиц построить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Объект недвижимости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и после получения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разрешения на ввод многоквартирного дома в эксплуатацию передать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 долевого строительства Участнику долевого строительства, а Участник долевого строительства об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язуется уплатить обусловленную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настоящим договором цену и принять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 долевого строительства при наличии разрешения на ввод многоквартирного дома в эксплуатацию.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1.2.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lang w:eastAsia="ru-RU"/>
        </w:rPr>
        <w:t xml:space="preserve">Объект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недвижимости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ЖК «Эверест» Многоквартирный многоэтажный жилой дом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будет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расположен на земельном участке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по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адр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есу: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Воронежская область, г.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Воронеж, ул.9 Января, 233/40</w:t>
      </w:r>
      <w:r>
        <w:rPr>
          <w:rFonts w:ascii="Times New Roman" w:hAnsi="Times New Roman" w:cs="Times New Roman" w:eastAsia="Times New Roman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lang w:eastAsia="ru-RU"/>
        </w:rPr>
        <w:t xml:space="preserve"> кадастровый номер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36:34:0506001:4032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 площадью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6862,00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кв. м. Земельный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участок принадлежит Застройщику на праве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аренды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на основании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Договора перенайма от 22.06.2020 г., заключенного м/у Савельевым М.Ю.,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оговор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аренды земельн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ых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участк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ов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№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1120-17-09/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мс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от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07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.08.201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г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 заключенно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го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с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Администрацией городского округа город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оронеж (с дополнениями)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сроком до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07.06.2055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г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Указанный адрес Объекта долевого строительства является строительным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адресом. По окончании строительства Объекту долевого строительства будет присвоен почтовый адрес.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1.3. Основанием для заключения настоящего Договора в частности являются следующие документы: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- Ра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зрешение на строительство №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36-RU36302000-091-2020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от «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сентября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20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г.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- Проектная декларация, которая включает в себя информацию о застройщике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и о проекте строительства (далее по тексту «Проектная декларация»), размещена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в информационно-телекоммуникационных сетях общего пользования (в том числе в сети "Интернет" на сайте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http://нашаквартира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.р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ф</w:t>
      </w:r>
      <w:r>
        <w:t xml:space="preserve">;</w:t>
      </w:r>
      <w:r>
        <w:rPr>
          <w:rStyle w:val="670"/>
          <w:rFonts w:ascii="Times New Roman" w:hAnsi="Times New Roman" w:cs="Times New Roman" w:eastAsia="Times New Roman"/>
          <w:bCs/>
          <w:color w:val="auto"/>
          <w:lang w:eastAsia="ru-RU"/>
        </w:rPr>
        <w:t xml:space="preserve"> </w:t>
      </w:r>
      <w:r>
        <w:rPr>
          <w:rStyle w:val="670"/>
          <w:rFonts w:ascii="Times New Roman" w:hAnsi="Times New Roman" w:cs="Times New Roman" w:eastAsia="Times New Roman"/>
          <w:bCs/>
          <w:color w:val="auto"/>
          <w:lang w:eastAsia="ru-RU"/>
        </w:rPr>
        <w:t xml:space="preserve">https</w:t>
      </w:r>
      <w:r>
        <w:rPr>
          <w:rStyle w:val="670"/>
          <w:rFonts w:ascii="Times New Roman" w:hAnsi="Times New Roman" w:cs="Times New Roman" w:eastAsia="Times New Roman"/>
          <w:bCs/>
          <w:color w:val="auto"/>
          <w:lang w:eastAsia="ru-RU"/>
        </w:rPr>
        <w:t xml:space="preserve">//:</w:t>
      </w:r>
      <w:r>
        <w:rPr>
          <w:rStyle w:val="670"/>
          <w:rFonts w:ascii="Times New Roman" w:hAnsi="Times New Roman" w:cs="Times New Roman" w:eastAsia="Times New Roman"/>
          <w:bCs/>
          <w:color w:val="auto"/>
          <w:lang w:eastAsia="ru-RU"/>
        </w:rPr>
        <w:t xml:space="preserve">наш.дом.рф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).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Подписание настоящего Договора означает ознакомление Участника долевого строительства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с проектной декларацией, а также то, что у Участника долевого строительства отсутствуют какие-либо вопросы по проектной декларации, проектная декларация полностью понятна.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Подписанием настоящего Договора Участник долевого строительства подтверждает, что ему в соответствии со ст.8, 9, 10 Закона РФ от 07.02.1992 г. №2300-1 «О защите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прав потребителей» предоставлена в полном объеме необходимая информация, предусмотренная действующим законодательством РФ.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1.4.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Объект долевого строительства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(далее – Объект, Объект долевого строительства)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–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жилое помещение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_____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комнатная квартира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общей площадью ориентировочно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_____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кв.м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(включая площадь неотапливаемы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х помещений (лоджий/балконов):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коэффициент 0,5/0,3), распол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оженное в многоквартирном доме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 (_____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этаже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секция -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 __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номер на площадке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__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 строительный номер -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__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а также общее имущество в многоквартирном доме, подлежащие передаче Участнику долевого строительства в соответствии с настоящим Договором и действующим законодательством.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Техническая характеристика Объекта долевого строительства указана в п. 1.5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настоящего Договора. Расположение Жилого помещения указано в Приложение №1 к настоящему Договору.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/>
        </w:rPr>
        <w:t xml:space="preserve">1.5. В силу закона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обязательство Застройщика по передаче Объекта долевого строительства Участнику долевого строительства обеспечивается условным депонированием денежных средств на счете </w:t>
      </w:r>
      <w:r>
        <w:rPr>
          <w:rFonts w:ascii="Times New Roman" w:hAnsi="Times New Roman" w:cs="Times New Roman"/>
        </w:rPr>
        <w:t xml:space="preserve">эскроу</w:t>
      </w:r>
      <w:r>
        <w:rPr>
          <w:rFonts w:ascii="Times New Roman" w:hAnsi="Times New Roman" w:cs="Times New Roman"/>
        </w:rPr>
        <w:t xml:space="preserve"> на условиях, указанных в договоре счета </w:t>
      </w:r>
      <w:r>
        <w:rPr>
          <w:rFonts w:ascii="Times New Roman" w:hAnsi="Times New Roman" w:cs="Times New Roman"/>
        </w:rPr>
        <w:t xml:space="preserve">эскроу</w:t>
      </w:r>
      <w:r>
        <w:rPr>
          <w:rFonts w:ascii="Times New Roman" w:hAnsi="Times New Roman" w:cs="Times New Roman"/>
        </w:rPr>
        <w:t xml:space="preserve">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Cs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1.6.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После ввода Многоквартирного дома в эксплуатацию Объект долевого строительства будет иметь следующую комплектацию: на входе в квартиру установлена входная дверь с внутренним замком; межкомнатны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е двери отсутствуют; наружные стены квартиры оштукатурены; межкомнатные и межквартирные стены не оштукатурены; установлены окна и балконные двери со стеклопакетами; стяжка по полу отсутствует; приборы отопления установлены и подключены к системе отопления;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выполнен монтаж стояков холодного и горячего водоснабжения без горизонтальных трубных разводок; отводы включают счетчик воды и шаровой кран; сантехническое оборудование (ванны, умывальники, раковины, ун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итазы, мойки) не устанавливаются; стояки канализации выполнены с установкой необходимых фасонных частей с поэтажными заглушками без выполнения трубных разводок; выполнена поквартирная разводка электрических сетей с выпусками электропроводки; электрические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плиты не устанавливаются; слаботочные системы - в объеме проекта; остекление лоджий предусмотрено.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lang w:eastAsia="ru-RU"/>
        </w:rPr>
        <w:t xml:space="preserve">В случае </w:t>
      </w:r>
      <w:r>
        <w:rPr>
          <w:rFonts w:ascii="Times New Roman" w:hAnsi="Times New Roman" w:cs="Times New Roman" w:eastAsia="Times New Roman"/>
          <w:lang w:eastAsia="ru-RU"/>
        </w:rPr>
        <w:t xml:space="preserve">увеличения либо уменьшения общей площади жилого помещения и площади неотапливаемых помещений (балконов, лоджий, веранд и террас), согласно данным, полученным в результате проведения БТИ технической инвентаризации Объекта и указанной в кадастровом паспорте </w:t>
      </w:r>
      <w:r>
        <w:rPr>
          <w:rFonts w:ascii="Times New Roman" w:hAnsi="Times New Roman" w:cs="Times New Roman" w:eastAsia="Times New Roman"/>
          <w:lang w:eastAsia="ru-RU"/>
        </w:rPr>
        <w:t xml:space="preserve">Объекта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, по сравнению с ориентировочной общей площадью жилого помещения и ориентировочной площадью неотапливаемых помещений (балконов, лоджий, веранд и террас), Стороны обязуются произвести дополнительные взаиморасчеты в</w:t>
      </w:r>
      <w:r>
        <w:rPr>
          <w:rFonts w:ascii="Times New Roman" w:hAnsi="Times New Roman" w:cs="Times New Roman" w:eastAsia="Times New Roman"/>
          <w:lang w:eastAsia="ru-RU"/>
        </w:rPr>
        <w:t xml:space="preserve"> ту или иную сторону, исходя из стоимости одного квадратного метра, указанной в п.3.1. Договора. Взаиморасчеты производятся в течение 14 (Четырнадцати) календарных дней с момента направления Застройщиком Участнику соответствующего уведомления.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В случае увеличения или уменьшения общей площади Объекта долев</w:t>
      </w:r>
      <w:r>
        <w:rPr>
          <w:rFonts w:ascii="Times New Roman" w:hAnsi="Times New Roman" w:cs="Times New Roman" w:eastAsia="Times New Roman"/>
          <w:lang w:eastAsia="ru-RU"/>
        </w:rPr>
        <w:t xml:space="preserve">ого строительства менее чем на </w:t>
      </w:r>
      <w:r>
        <w:rPr>
          <w:rFonts w:ascii="Times New Roman" w:hAnsi="Times New Roman" w:cs="Times New Roman" w:eastAsia="Times New Roman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lang w:eastAsia="ru-RU"/>
        </w:rPr>
        <w:t xml:space="preserve">пять</w:t>
      </w:r>
      <w:r>
        <w:rPr>
          <w:rFonts w:ascii="Times New Roman" w:hAnsi="Times New Roman" w:cs="Times New Roman" w:eastAsia="Times New Roman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lang w:eastAsia="ru-RU"/>
        </w:rPr>
        <w:t xml:space="preserve">кв.м</w:t>
      </w:r>
      <w:r>
        <w:rPr>
          <w:rFonts w:ascii="Times New Roman" w:hAnsi="Times New Roman" w:cs="Times New Roman" w:eastAsia="Times New Roman"/>
          <w:lang w:eastAsia="ru-RU"/>
        </w:rPr>
        <w:t xml:space="preserve">. перерасчет цены Объекта долевого строительства не производится.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Застройщик гарантирует, что Объект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/>
        </w:rPr>
        <w:t xml:space="preserve">, а также Права требования на получение его в собственность на дату заключения настоящего Договора не обременены какими-либо правами третьих лиц.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8"/>
        <w:numPr>
          <w:ilvl w:val="0"/>
          <w:numId w:val="1"/>
        </w:numPr>
        <w:contextualSpacing w:val="false"/>
        <w:ind w:left="0" w:firstLine="0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Срок передачи Застройщиком Объекта долевого строительства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частнику долевого строительства</w:t>
      </w:r>
      <w:r/>
    </w:p>
    <w:p>
      <w:pPr>
        <w:pStyle w:val="668"/>
        <w:contextualSpacing w:val="false"/>
        <w:ind w:left="0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2.1.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Планируемый срок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окончания строительства Объекта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и получения разрешения на ввод Объекта в эксплуатацию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1 квартал 2023 г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Объект может быть введен в эксплуатацию досрочно.</w:t>
      </w:r>
      <w:r/>
    </w:p>
    <w:p>
      <w:pPr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strike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Срок ввода Многоквартирного дома в эксплуатацию может быть изменен в случае изменения разрешительной и проектной документации на строительство, а также по иным, не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зависящим от Застройщика причинам. При возникновении неблагоприятных погодных условий, исключающих возможность качественного выполнения строительных работ в соответствии со СНиП, Застройщик также имеет право, соразмерно перенести срок сдачи Многоквартирно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го дома в эксплуатацию. При этом Застройщик не позднее, чем за 2 месяца до истечения срока, указанного в первом абзаце настоящего пункта, обязан направить Участнику соответствующее уведомление об изменении срока сдачи Многоквартирного дома в эксплуатацию.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bCs/>
          <w:i/>
          <w:iCs/>
          <w:spacing w:val="-4"/>
          <w:shd w:val="clear" w:fill="B80047" w:color="auto"/>
          <w:lang w:eastAsia="ar-SA"/>
        </w:rPr>
      </w:pPr>
      <w:r>
        <w:rPr>
          <w:rFonts w:ascii="Times New Roman" w:hAnsi="Times New Roman" w:cs="Times New Roman" w:eastAsia="Arial"/>
          <w:bCs/>
          <w:spacing w:val="-4"/>
          <w:lang w:eastAsia="ar-SA"/>
        </w:rPr>
        <w:tab/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Застройщик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вправе досрочно исполнить свою обязанность по передаче Объекта долевого строительства Участнику долевого строительства, а Участник долевого строительства обязан принять Объект долевого строительства в порядке и в сроки, предусмотренные настоящим Договором.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bCs/>
          <w:spacing w:val="-4"/>
          <w:lang w:eastAsia="ar-SA"/>
        </w:rPr>
      </w:pPr>
      <w:r>
        <w:rPr>
          <w:rFonts w:ascii="Times New Roman" w:hAnsi="Times New Roman" w:cs="Times New Roman" w:eastAsia="Arial"/>
          <w:bCs/>
          <w:spacing w:val="-4"/>
          <w:lang w:eastAsia="ar-SA"/>
        </w:rPr>
        <w:tab/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В случае,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когда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 Застройщик передал объект долевого строительства Участнику до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левого строительства в пределах срока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,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указанного в настоящем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Договоре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, то какая-либо ответственность Застройщика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за перенос сроков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не наступает, и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Застройщик считается надлежащим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образом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ис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полнившим свои обяза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тельства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 по настоящему Договору.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2.2.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После получения Застройщиком в установленном порядке разрешения на ввод в эксплуатацию многоквартирного дома, Застройщик обязан передать Объект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долевого строительства Участнику долевого строительства в течение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(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шести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) месяцев.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Обязанность Участника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долевого строительства по оплате коммунальных услуг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за Объект долевого строительства и за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общее имущество в многоквартирном доме, причитающееся Участнику долевого строительства, возникает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 даты подписания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с Застройщиком передаточного акта.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Застройщик вправе не осуществлять подписание передаточного акта, в случае наличия у Участника долевого строительства задолженности перед Застройщиком по настоящему Договору, при этом Застройщик не несет ответственности перед Уча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стником долевого строительство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за нарушение срока передачи участнику долевого строительства Объекта долевого строительства, указанного в п.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настоящего договора, а обязательство Застройщика по передаче Объекта долевого строительства Участнику Долевого строительства является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встречным по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отношению к исполнению обязательства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Участника долевого строительства по погашению задолженности Участника долевого строительства перед Застройщиком по настоящему Договору.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FF0000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Застройщик письменно, не позднее, чем за месяц до начала срока передачи Объекта долевого строительства, который будет указан в Уведомлении Участника долевого строительства о завершении строительства Многокварти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рного дома и о готовности Объекта долевого строительства к передаче, но в пределах срока, указанного в абзаце 1 п. 2.1. настоящего Договора, уведомляет Участника долевого строительства о завершении строительства Многоквартирного дома и о готовности Объекта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долевого строительства к передаче, а Участник долевого строительства в течение срока, указанного в уведомлени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о готовности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Объекта долевого строительства к передаче обязан прибыть к Застройщику, принять Объект долевого строительства и подписать передаточный акт Объекта долевого строительства, а также договор на техническое обслуживание и эксплуатацию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бъекта долевого строительства и многоквартирного дома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с </w:t>
      </w:r>
      <w:r>
        <w:rPr>
          <w:rFonts w:ascii="Times New Roman" w:hAnsi="Times New Roman" w:cs="Times New Roman"/>
          <w:spacing w:val="-4"/>
        </w:rPr>
        <w:t xml:space="preserve">организацией</w:t>
      </w:r>
      <w:r>
        <w:rPr>
          <w:rFonts w:ascii="Times New Roman" w:hAnsi="Times New Roman" w:cs="Times New Roman"/>
          <w:spacing w:val="-4"/>
        </w:rPr>
        <w:t xml:space="preserve">, обслуживающей указанный многоквартирный дом.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В случае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если в соответствии с абзацем 2 п. 2.1.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строительства, то Застройщик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письменно, не позднее,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передаче, с указанием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срока передачи Объекта долевого строительства, а Участник долевого строительства в течение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0 календарных дней с даты начала срока передачи Объекта долевого строительства, указанного в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уведомления о готовности Объекта долевого строительства к передаче, обязан прибыть к Застройщику, принять Объект долевого строительства и подписать передаточный акт Объекта долевого строительства, а также договор на техническое обслуживание и эксплуатацию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бъекта долевого строительства и многоквартирного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дома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с организацией, обслуживающей указанный многоквартирный дом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2.3. В случае</w:t>
      </w:r>
      <w:r>
        <w:rPr>
          <w:rFonts w:ascii="Times New Roman" w:hAnsi="Times New Roman" w:cs="Times New Roman" w:eastAsia="Arial"/>
          <w:lang w:eastAsia="ar-SA"/>
        </w:rPr>
        <w:t xml:space="preserve">,</w:t>
      </w:r>
      <w:r>
        <w:rPr>
          <w:rFonts w:ascii="Times New Roman" w:hAnsi="Times New Roman" w:cs="Times New Roman" w:eastAsia="Arial"/>
          <w:lang w:eastAsia="ar-SA"/>
        </w:rPr>
        <w:t xml:space="preserve"> если Участник долевого строительства уклоняется от приемки Объекта долевого строительства, что в частности выражается в следующем: неполучение Участником долевого строительства уведомлени</w:t>
      </w:r>
      <w:r>
        <w:rPr>
          <w:rFonts w:ascii="Times New Roman" w:hAnsi="Times New Roman" w:cs="Times New Roman" w:eastAsia="Arial"/>
          <w:lang w:eastAsia="ar-SA"/>
        </w:rPr>
        <w:t xml:space="preserve">я от Застройщика, направленного Застройщиком в соответствии с п. 2.2. настоящего Договора, в частности, в связи с отказом Участника долевого строительства от получения уведомления, в связи с отсутствием Участника долевого строительства по указанному в наст</w:t>
      </w:r>
      <w:r>
        <w:rPr>
          <w:rFonts w:ascii="Times New Roman" w:hAnsi="Times New Roman" w:cs="Times New Roman" w:eastAsia="Arial"/>
          <w:lang w:eastAsia="ar-SA"/>
        </w:rPr>
        <w:t xml:space="preserve">оящем договоре почтовому адресу; необоснованного не подписания Участником долевого строительства передаточного акта Объекта долевого строительства; неявка Участника долевого строительства для приемки Объекта долевого строительства, Застройщик по истечении </w:t>
      </w:r>
      <w:r>
        <w:rPr>
          <w:rFonts w:ascii="Times New Roman" w:hAnsi="Times New Roman" w:cs="Times New Roman" w:eastAsia="Arial"/>
          <w:lang w:eastAsia="ar-SA"/>
        </w:rPr>
        <w:t xml:space="preserve">двух</w:t>
      </w:r>
      <w:r>
        <w:rPr>
          <w:rFonts w:ascii="Times New Roman" w:hAnsi="Times New Roman" w:cs="Times New Roman" w:eastAsia="Arial"/>
          <w:lang w:eastAsia="ar-SA"/>
        </w:rPr>
        <w:t xml:space="preserve"> месяц</w:t>
      </w:r>
      <w:r>
        <w:rPr>
          <w:rFonts w:ascii="Times New Roman" w:hAnsi="Times New Roman" w:cs="Times New Roman" w:eastAsia="Arial"/>
          <w:lang w:eastAsia="ar-SA"/>
        </w:rPr>
        <w:t xml:space="preserve">ев</w:t>
      </w:r>
      <w:r>
        <w:rPr>
          <w:rFonts w:ascii="Times New Roman" w:hAnsi="Times New Roman" w:cs="Times New Roman" w:eastAsia="Arial"/>
          <w:lang w:eastAsia="ar-SA"/>
        </w:rPr>
        <w:t xml:space="preserve"> со дня, предусмотренного договором для передачи объекта долевого строите</w:t>
      </w:r>
      <w:r>
        <w:rPr>
          <w:rFonts w:ascii="Times New Roman" w:hAnsi="Times New Roman" w:cs="Times New Roman" w:eastAsia="Arial"/>
          <w:lang w:eastAsia="ar-SA"/>
        </w:rPr>
        <w:t xml:space="preserve">льства участнику долевого строительства, за исключением случая досрочной передачи Объекта долевого строительства Застройщиком Участнику долевого строительства, вправе составить односторонний акт или иной документ о передаче объекта долевого строительства. </w:t>
      </w:r>
      <w:r>
        <w:rPr>
          <w:rFonts w:ascii="Times New Roman" w:hAnsi="Times New Roman" w:cs="Times New Roman" w:eastAsia="Arial"/>
          <w:lang w:eastAsia="ar-SA"/>
        </w:rPr>
        <w:t xml:space="preserve">При этом обязанность Участника долевого строительства по оплате коммунальных услуг за Объект долевого строительства и за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общее имущество в многоквартирном доме, причитающееся Участнику долевого строительства,</w:t>
      </w:r>
      <w:r>
        <w:rPr>
          <w:rFonts w:ascii="Times New Roman" w:hAnsi="Times New Roman" w:cs="Times New Roman" w:eastAsia="Arial"/>
          <w:lang w:eastAsia="ar-SA"/>
        </w:rPr>
        <w:t xml:space="preserve"> считается во</w:t>
      </w:r>
      <w:r>
        <w:rPr>
          <w:rFonts w:ascii="Times New Roman" w:hAnsi="Times New Roman" w:cs="Times New Roman" w:eastAsia="Arial"/>
          <w:lang w:eastAsia="ar-SA"/>
        </w:rPr>
        <w:t xml:space="preserve">зникшей,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Кроме того, если Участник долевого строительства уклоняется от приемки Объекта долевого строительства, что в частности выражается в следующем: неполучение Участником долевого строительства уведомления от Застройщика, направленного</w:t>
      </w:r>
      <w:r>
        <w:rPr>
          <w:rFonts w:ascii="Times New Roman" w:hAnsi="Times New Roman" w:cs="Times New Roman" w:eastAsia="Arial"/>
          <w:lang w:eastAsia="ar-SA"/>
        </w:rPr>
        <w:t xml:space="preserve"> Застройщиком в соответствии с п. 2.2. настоящего Договора, в частности, в связи с отказом Участника долевого строительства от получения уведомления, в связи с отсутствием Участника долевого строительства по указанному в настоящем договоре почтовому адресу</w:t>
      </w:r>
      <w:r>
        <w:rPr>
          <w:rFonts w:ascii="Times New Roman" w:hAnsi="Times New Roman" w:cs="Times New Roman" w:eastAsia="Arial"/>
          <w:lang w:eastAsia="ar-SA"/>
        </w:rPr>
        <w:t xml:space="preserve">; необоснованного не подписания Участником долевого строительства передаточного акта Объекта долевого строительства; не явка Участника долевого строительства для приемки Объекта долевого </w:t>
      </w:r>
      <w:r>
        <w:rPr>
          <w:rFonts w:ascii="Times New Roman" w:hAnsi="Times New Roman" w:cs="Times New Roman" w:eastAsia="Arial"/>
          <w:lang w:eastAsia="ar-SA"/>
        </w:rPr>
        <w:t xml:space="preserve">строительства</w:t>
      </w:r>
      <w:r>
        <w:rPr>
          <w:rFonts w:ascii="Times New Roman" w:hAnsi="Times New Roman" w:cs="Times New Roman" w:eastAsia="Arial"/>
          <w:lang w:eastAsia="ar-SA"/>
        </w:rPr>
        <w:t xml:space="preserve"> в сроки установленные в настоящем договоре или в соответствии с ним, Застройщик вправе в одностороннем порядке отказаться от исполнения настоящего Договора, направив Участнику долевого строительства уведомление</w:t>
      </w:r>
      <w:r>
        <w:rPr>
          <w:rFonts w:ascii="Times New Roman" w:hAnsi="Times New Roman" w:cs="Times New Roman" w:eastAsia="Arial"/>
          <w:lang w:eastAsia="ar-SA"/>
        </w:rPr>
        <w:t xml:space="preserve"> по почте заказным письмом с описью вложения или вручив лично. Указанное право возникает у Застройщика не зависимо от истечения срока, указанного в п. 2.1. настоящего Договора или срока передачи Объекта долевого строительства, указанного в уведомлении при </w:t>
      </w:r>
      <w:r>
        <w:rPr>
          <w:rFonts w:ascii="Times New Roman" w:hAnsi="Times New Roman" w:cs="Times New Roman" w:eastAsia="Arial"/>
          <w:bCs/>
          <w:spacing w:val="-4"/>
          <w:lang w:eastAsia="ar-SA"/>
        </w:rPr>
        <w:t xml:space="preserve">досрочном исполнении Застройщиком своей обязанности по передаче Объекта долевого строительства Участнику долевого строительства.</w:t>
      </w:r>
      <w:r>
        <w:rPr>
          <w:rFonts w:ascii="Times New Roman" w:hAnsi="Times New Roman" w:cs="Times New Roman" w:eastAsia="Arial"/>
          <w:lang w:eastAsia="ar-SA"/>
        </w:rPr>
        <w:t xml:space="preserve">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i/>
          <w:iCs/>
          <w:shd w:val="clear" w:fill="B80047" w:color="auto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Возврат денежных средств </w:t>
      </w:r>
      <w:r>
        <w:rPr>
          <w:rFonts w:ascii="Times New Roman" w:hAnsi="Times New Roman" w:cs="Times New Roman" w:eastAsia="Arial"/>
          <w:lang w:eastAsia="ar-SA"/>
        </w:rPr>
        <w:t xml:space="preserve">Участнику долевого строительства </w:t>
      </w:r>
      <w:r>
        <w:rPr>
          <w:rFonts w:ascii="Times New Roman" w:hAnsi="Times New Roman" w:cs="Times New Roman" w:eastAsia="Arial"/>
          <w:lang w:eastAsia="ar-SA"/>
        </w:rPr>
        <w:t xml:space="preserve">осуществляется </w:t>
      </w:r>
      <w:r>
        <w:rPr>
          <w:rFonts w:ascii="Times New Roman" w:hAnsi="Times New Roman" w:cs="Times New Roman" w:eastAsia="Arial"/>
          <w:lang w:eastAsia="ar-SA"/>
        </w:rPr>
        <w:t xml:space="preserve">в соответствии с условиями раздела 3</w:t>
      </w:r>
      <w:r>
        <w:rPr>
          <w:rFonts w:ascii="Times New Roman" w:hAnsi="Times New Roman" w:cs="Times New Roman" w:eastAsia="Arial"/>
          <w:lang w:eastAsia="ar-SA"/>
        </w:rPr>
        <w:t xml:space="preserve"> настоящего </w:t>
      </w:r>
      <w:r>
        <w:rPr>
          <w:rFonts w:ascii="Times New Roman" w:hAnsi="Times New Roman" w:cs="Times New Roman" w:eastAsia="Arial"/>
          <w:lang w:eastAsia="ar-SA"/>
        </w:rPr>
        <w:t xml:space="preserve">Д</w:t>
      </w:r>
      <w:r>
        <w:rPr>
          <w:rFonts w:ascii="Times New Roman" w:hAnsi="Times New Roman" w:cs="Times New Roman" w:eastAsia="Arial"/>
          <w:lang w:eastAsia="ar-SA"/>
        </w:rPr>
        <w:t xml:space="preserve">оговора, при этом какие-либо дополнительные выплаты Застройщиком Участнику долевого строительства, в том числе проценты за пользование указанными денежными средствами не производятся. </w:t>
      </w:r>
      <w:r>
        <w:rPr>
          <w:rFonts w:ascii="Times New Roman" w:hAnsi="Times New Roman" w:cs="Times New Roman" w:eastAsia="Arial"/>
          <w:lang w:eastAsia="ar-SA"/>
        </w:rPr>
        <w:t xml:space="preserve">Настоящий договор считается расторгнутым или с даты получения Участником долевого строительства уведомления об одностороннем отказе Застройщика от исполнения настоящего Договора, или, если Участник не получает уведомление об одностор</w:t>
      </w:r>
      <w:r>
        <w:rPr>
          <w:rFonts w:ascii="Times New Roman" w:hAnsi="Times New Roman" w:cs="Times New Roman" w:eastAsia="Arial"/>
          <w:lang w:eastAsia="ar-SA"/>
        </w:rPr>
        <w:t xml:space="preserve">оннем отказе Застройщика от исполнения настоящего Договора, в частности, в связи с отказом Участника долевого строительства от получения уведомления, в связи с отсутствием Участника долевого строительства по указанному в настоящем договоре почтовому адресу</w:t>
      </w:r>
      <w:r>
        <w:rPr>
          <w:rFonts w:ascii="Times New Roman" w:hAnsi="Times New Roman" w:cs="Times New Roman" w:eastAsia="Arial"/>
          <w:lang w:eastAsia="ar-SA"/>
        </w:rPr>
        <w:t xml:space="preserve"> - по истечении 15 (пятнадцати) рабочих дней </w:t>
      </w:r>
      <w:r>
        <w:rPr>
          <w:rFonts w:ascii="Times New Roman" w:hAnsi="Times New Roman" w:cs="Times New Roman" w:eastAsia="Arial"/>
          <w:lang w:eastAsia="ar-SA"/>
        </w:rPr>
        <w:t xml:space="preserve">с даты отправления</w:t>
      </w:r>
      <w:r>
        <w:rPr>
          <w:rFonts w:ascii="Times New Roman" w:hAnsi="Times New Roman" w:cs="Times New Roman" w:eastAsia="Arial"/>
          <w:lang w:eastAsia="ar-SA"/>
        </w:rPr>
        <w:t xml:space="preserve"> соответствующего уведомления Застройщиком.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2.4. До подписания Сторонами Ак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та приема-передачи квартиры Участник вправе потребовать от Застройщика составления Акта, в котором указывается несоответствие Объекта долевого строительства проектно-сметной документации на Многоквартирный дом, техническим и градостроительным регламентам,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а также иным обязательным требованиям в области строительства, предъявляемым к вновь созданному Многоквартирному дому. Устранение указанных замечаний осуществляется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Застройщиком в срок, письменно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согласованный с Участником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2.5. Участник долевого строительства самостоятельно и за свой счет оформляет право собственности Участника долевого строительства на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Объект долевого строительства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в органе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уполномоченном осуществлять государственную регистрацию прав на недвижимое имущество и сделок с ним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</w:r>
      <w:r/>
    </w:p>
    <w:p>
      <w:pPr>
        <w:pStyle w:val="668"/>
        <w:numPr>
          <w:ilvl w:val="0"/>
          <w:numId w:val="1"/>
        </w:numPr>
        <w:contextualSpacing w:val="false"/>
        <w:ind w:left="0" w:firstLine="0"/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Цена договора, сроки и порядок ее </w:t>
      </w: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платы</w:t>
      </w:r>
      <w:r/>
    </w:p>
    <w:p>
      <w:pPr>
        <w:pStyle w:val="668"/>
        <w:contextualSpacing w:val="false"/>
        <w:ind w:left="0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3.1. Цена настоящего Договора, подлежащая уплате Участником долевого строительства Застройщику для строительства Объекта долевого строительства составляет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 _________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_______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рубл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ей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 00 копеек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Данная сумма НДС не облагается. Цена одного квадратного метра Объекта долевого строительства с округлением до одного рубля составляет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______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__________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рублей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Arial"/>
          <w:lang w:eastAsia="ar-SA"/>
        </w:rPr>
        <w:t xml:space="preserve">3.2.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 Обеспечить финансирование строительства жилого дома на следующих условиях: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Оплата цены Договора, указанной в п. 3.2., осуществляется путем внесения денежных средств (депонируемая сумма) в срок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не позднее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5</w:t>
      </w:r>
      <w:r>
        <w:rPr>
          <w:rFonts w:ascii="Times New Roman" w:hAnsi="Times New Roman" w:cs="Times New Roman" w:eastAsia="Times New Roman"/>
          <w:i/>
          <w:color w:val="000000"/>
          <w:shd w:val="clear" w:fill="FFFFFF" w:color="auto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рабочих дней после регистрации Договора в </w:t>
      </w:r>
      <w:r>
        <w:rPr>
          <w:rFonts w:ascii="Times New Roman" w:hAnsi="Times New Roman" w:cs="Times New Roman" w:eastAsia="Times New Roman"/>
          <w:lang w:eastAsia="ru-RU"/>
        </w:rPr>
        <w:t xml:space="preserve">Управлении Федеральной службы государственной регистрации, кадастра и картографии по Воронежской области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 на счет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эскроу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, открытый в ПАО Сбербанк (далее Банк).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Информация о Банке, в котором подлежит открытию счет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эскроу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: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Наименование: Публичное акционерное общество «Сбербанк России» (ПАО Сбербанк)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Место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нахождения Банка: Российская Федерация, г. Москва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Адрес: 117997, Москва, ул. Вавилова, 19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Почтовый адрес: 394018, г. Воронеж, ул. 9 Января, дом 28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ИНН 7707083893, ОГРН 1027700132195, КПП 773601001, ОКПО 00032537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Корреспондентский счет 30101810600000000681, открыт в подразделении: Отделение по Воронежской области Главного управления Центрального банка Российской Федерации по Центральному федеральному округу, БИК 042007681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тел. </w:t>
      </w:r>
      <w:r>
        <w:rPr>
          <w:rFonts w:ascii="Times New Roman" w:hAnsi="Times New Roman" w:cs="Times New Roman" w:eastAsia="Times New Roman"/>
          <w:lang w:eastAsia="zh-CN"/>
        </w:rPr>
        <w:t xml:space="preserve">8-800-707-00-70 доб. 60992851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FF"/>
          <w:u w:val="single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эл. почта </w:t>
      </w:r>
      <w:hyperlink r:id="rId12" w:tooltip="mailto:Escrow_Sberbank@sberbank.ru" w:history="1">
        <w:r>
          <w:rPr>
            <w:rFonts w:ascii="Times New Roman" w:hAnsi="Times New Roman" w:cs="Times New Roman" w:eastAsia="Times New Roman"/>
            <w:color w:val="0000FF"/>
            <w:u w:val="single"/>
            <w:lang w:val="en-US" w:eastAsia="zh-CN"/>
          </w:rPr>
          <w:t xml:space="preserve">Escrow</w:t>
        </w:r>
        <w:r>
          <w:rPr>
            <w:rFonts w:ascii="Times New Roman" w:hAnsi="Times New Roman" w:cs="Times New Roman" w:eastAsia="Times New Roman"/>
            <w:color w:val="0000FF"/>
            <w:u w:val="single"/>
            <w:lang w:eastAsia="zh-CN"/>
          </w:rPr>
          <w:t xml:space="preserve">_</w:t>
        </w:r>
        <w:r>
          <w:rPr>
            <w:rFonts w:ascii="Times New Roman" w:hAnsi="Times New Roman" w:cs="Times New Roman" w:eastAsia="Times New Roman"/>
            <w:color w:val="0000FF"/>
            <w:u w:val="single"/>
            <w:lang w:val="en-US" w:eastAsia="zh-CN"/>
          </w:rPr>
          <w:t xml:space="preserve">Sberbank</w:t>
        </w:r>
        <w:r>
          <w:rPr>
            <w:rFonts w:ascii="Times New Roman" w:hAnsi="Times New Roman" w:cs="Times New Roman" w:eastAsia="Times New Roman"/>
            <w:color w:val="0000FF"/>
            <w:u w:val="single"/>
            <w:lang w:eastAsia="zh-CN"/>
          </w:rPr>
          <w:t xml:space="preserve">@</w:t>
        </w:r>
        <w:r>
          <w:rPr>
            <w:rFonts w:ascii="Times New Roman" w:hAnsi="Times New Roman" w:cs="Times New Roman" w:eastAsia="Times New Roman"/>
            <w:color w:val="0000FF"/>
            <w:u w:val="single"/>
            <w:lang w:val="en-US" w:eastAsia="zh-CN"/>
          </w:rPr>
          <w:t xml:space="preserve">sberbank</w:t>
        </w:r>
        <w:r>
          <w:rPr>
            <w:rFonts w:ascii="Times New Roman" w:hAnsi="Times New Roman" w:cs="Times New Roman" w:eastAsia="Times New Roman"/>
            <w:color w:val="0000FF"/>
            <w:u w:val="single"/>
            <w:lang w:eastAsia="zh-CN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u w:val="single"/>
            <w:lang w:val="en-US" w:eastAsia="zh-CN"/>
          </w:rPr>
          <w:t xml:space="preserve">ru</w:t>
        </w:r>
      </w:hyperlink>
      <w:r/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lang w:eastAsia="zh-CN"/>
        </w:rPr>
        <w:t xml:space="preserve">Участник долевого строительства</w:t>
      </w:r>
      <w:r>
        <w:rPr>
          <w:rFonts w:ascii="Times New Roman" w:hAnsi="Times New Roman" w:cs="Times New Roman" w:eastAsia="Times New Roman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lang w:eastAsia="zh-CN"/>
        </w:rPr>
        <w:t xml:space="preserve">- Депонент </w:t>
      </w:r>
      <w:r>
        <w:rPr>
          <w:rFonts w:ascii="Times New Roman" w:hAnsi="Times New Roman" w:cs="Times New Roman" w:eastAsia="Times New Roman"/>
          <w:lang w:eastAsia="zh-CN"/>
        </w:rPr>
        <w:t xml:space="preserve">–</w:t>
      </w:r>
      <w:r>
        <w:rPr>
          <w:rFonts w:ascii="Times New Roman" w:hAnsi="Times New Roman" w:cs="Times New Roman" w:eastAsia="Times New Roman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lang w:eastAsia="zh-CN"/>
        </w:rPr>
        <w:t xml:space="preserve">_____________________</w:t>
      </w:r>
      <w:r>
        <w:rPr>
          <w:rFonts w:ascii="Times New Roman" w:hAnsi="Times New Roman" w:cs="Times New Roman" w:eastAsia="Times New Roman"/>
          <w:b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Обязанность </w:t>
      </w:r>
      <w:r>
        <w:rPr>
          <w:rFonts w:ascii="Times New Roman" w:hAnsi="Times New Roman" w:cs="Times New Roman" w:eastAsia="Times New Roman"/>
          <w:lang w:eastAsia="zh-CN"/>
        </w:rPr>
        <w:t xml:space="preserve">Участника долевого строительства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 по уплате цены Договора считается исполненной с момента поступления денежных средств на открытый в Банке счет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эскроу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</w:pP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3.3. Условное депонирование денежных средств на счете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эскроу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 осуществляется на срок до 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3 квартала 2023</w:t>
      </w:r>
      <w:r>
        <w:rPr>
          <w:rFonts w:ascii="Times New Roman" w:hAnsi="Times New Roman" w:cs="Times New Roman" w:eastAsia="Times New Roman"/>
          <w:color w:val="000000"/>
          <w:shd w:val="clear" w:fill="FFFFFF" w:color="auto"/>
          <w:lang w:eastAsia="zh-CN"/>
        </w:rPr>
        <w:t xml:space="preserve"> г.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</w:t>
      </w:r>
      <w:r>
        <w:rPr>
          <w:rFonts w:ascii="Times New Roman" w:hAnsi="Times New Roman" w:cs="Times New Roman"/>
          <w:lang w:eastAsia="ru-RU"/>
        </w:rPr>
        <w:t xml:space="preserve">4</w:t>
      </w:r>
      <w:r>
        <w:rPr>
          <w:rFonts w:ascii="Times New Roman" w:hAnsi="Times New Roman" w:cs="Times New Roman"/>
          <w:lang w:eastAsia="ru-RU"/>
        </w:rPr>
        <w:t xml:space="preserve">. Для заключения договора счета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 и уведомляет Участника долевого строительства о необходимости подписания договора счета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Участник долевого строительства обязан не позднее </w:t>
      </w:r>
      <w:r>
        <w:rPr>
          <w:rFonts w:ascii="Times New Roman" w:hAnsi="Times New Roman" w:cs="Times New Roman"/>
          <w:lang w:eastAsia="ru-RU"/>
        </w:rPr>
        <w:t xml:space="preserve">3</w:t>
      </w:r>
      <w:r>
        <w:rPr>
          <w:rFonts w:ascii="Times New Roman" w:hAnsi="Times New Roman" w:cs="Times New Roman"/>
          <w:lang w:eastAsia="ru-RU"/>
        </w:rPr>
        <w:t xml:space="preserve"> рабочих дней после уведомления Застройщиком</w:t>
      </w:r>
      <w:r>
        <w:rPr>
          <w:rFonts w:ascii="Times New Roman" w:hAnsi="Times New Roman" w:cs="Times New Roman"/>
          <w:lang w:eastAsia="ru-RU"/>
        </w:rPr>
        <w:t xml:space="preserve">,</w:t>
      </w:r>
      <w:r>
        <w:rPr>
          <w:rFonts w:ascii="Times New Roman" w:hAnsi="Times New Roman" w:cs="Times New Roman"/>
          <w:lang w:eastAsia="ru-RU"/>
        </w:rPr>
        <w:t xml:space="preserve"> подписать договор счета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 в отделении Банка.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Участник долевого строительства вносит денежные средства на счет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 после регистрации настоящего Договора в Управлении Федеральной службы государственной регистрации, кадастра и картографии по Воронежской области.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</w:t>
      </w:r>
      <w:r>
        <w:rPr>
          <w:rFonts w:ascii="Times New Roman" w:hAnsi="Times New Roman" w:cs="Times New Roman"/>
          <w:lang w:eastAsia="ru-RU"/>
        </w:rPr>
        <w:t xml:space="preserve">5</w:t>
      </w:r>
      <w:r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hAnsi="Times New Roman" w:cs="Times New Roman"/>
          <w:lang w:eastAsia="ru-RU"/>
        </w:rPr>
        <w:t xml:space="preserve">Застройщиком</w:t>
      </w:r>
      <w:r>
        <w:rPr>
          <w:rFonts w:ascii="Times New Roman" w:hAnsi="Times New Roman" w:cs="Times New Roman"/>
          <w:lang w:eastAsia="ru-RU"/>
        </w:rPr>
        <w:t xml:space="preserve"> на </w:t>
      </w:r>
      <w:r>
        <w:rPr>
          <w:rFonts w:ascii="Times New Roman" w:hAnsi="Times New Roman" w:cs="Times New Roman"/>
          <w:lang w:eastAsia="ru-RU"/>
        </w:rPr>
        <w:t xml:space="preserve">расчетный счет</w:t>
      </w:r>
      <w:r>
        <w:rPr>
          <w:rFonts w:ascii="Times New Roman" w:hAnsi="Times New Roman" w:cs="Times New Roman"/>
          <w:lang w:eastAsia="ru-RU"/>
        </w:rPr>
        <w:t xml:space="preserve"> денежных средств, находящихся на счете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Застройщик</w:t>
      </w:r>
      <w:r>
        <w:rPr>
          <w:rFonts w:ascii="Times New Roman" w:hAnsi="Times New Roman" w:cs="Times New Roman"/>
          <w:lang w:eastAsia="ru-RU"/>
        </w:rPr>
        <w:t xml:space="preserve"> предоставляет в Банк заверенные </w:t>
      </w:r>
      <w:r>
        <w:rPr>
          <w:rFonts w:ascii="Times New Roman" w:hAnsi="Times New Roman" w:cs="Times New Roman"/>
          <w:lang w:eastAsia="ru-RU"/>
        </w:rPr>
        <w:t xml:space="preserve">Застройщиком</w:t>
      </w:r>
      <w:r>
        <w:rPr>
          <w:rFonts w:ascii="Times New Roman" w:hAnsi="Times New Roman" w:cs="Times New Roman"/>
          <w:lang w:eastAsia="ru-RU"/>
        </w:rPr>
        <w:t xml:space="preserve"> копии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</w:t>
      </w:r>
      <w:r>
        <w:rPr>
          <w:rFonts w:ascii="Times New Roman" w:hAnsi="Times New Roman" w:cs="Times New Roman"/>
          <w:lang w:eastAsia="ru-RU"/>
        </w:rPr>
        <w:t xml:space="preserve">одного объекта долевого строительства</w:t>
      </w:r>
      <w:r>
        <w:rPr>
          <w:rFonts w:ascii="Times New Roman" w:hAnsi="Times New Roman" w:cs="Times New Roman"/>
          <w:lang w:eastAsia="ru-RU"/>
        </w:rPr>
        <w:t xml:space="preserve">, находяще</w:t>
      </w:r>
      <w:r>
        <w:rPr>
          <w:rFonts w:ascii="Times New Roman" w:hAnsi="Times New Roman" w:cs="Times New Roman"/>
          <w:lang w:eastAsia="ru-RU"/>
        </w:rPr>
        <w:t xml:space="preserve">гося</w:t>
      </w:r>
      <w:r>
        <w:rPr>
          <w:rFonts w:ascii="Times New Roman" w:hAnsi="Times New Roman" w:cs="Times New Roman"/>
          <w:lang w:eastAsia="ru-RU"/>
        </w:rPr>
        <w:t xml:space="preserve"> в жилом доме, указанном в предмете настоящего Договора, либо сведений о размещении указанной информации в </w:t>
      </w:r>
      <w:r>
        <w:rPr>
          <w:rFonts w:ascii="Times New Roman" w:hAnsi="Times New Roman" w:cs="Times New Roman"/>
          <w:lang w:eastAsia="ru-RU"/>
        </w:rPr>
        <w:t xml:space="preserve">Е</w:t>
      </w:r>
      <w:r>
        <w:rPr>
          <w:rFonts w:ascii="Times New Roman" w:hAnsi="Times New Roman" w:cs="Times New Roman"/>
          <w:lang w:eastAsia="ru-RU"/>
        </w:rPr>
        <w:t xml:space="preserve">диной</w:t>
      </w:r>
      <w:r>
        <w:rPr>
          <w:rFonts w:ascii="Times New Roman" w:hAnsi="Times New Roman" w:cs="Times New Roman"/>
          <w:lang w:eastAsia="ru-RU"/>
        </w:rPr>
        <w:t xml:space="preserve"> информационной системе жилищного строительства.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</w:t>
      </w:r>
      <w:r>
        <w:rPr>
          <w:rFonts w:ascii="Times New Roman" w:hAnsi="Times New Roman" w:cs="Times New Roman"/>
          <w:lang w:eastAsia="ru-RU"/>
        </w:rPr>
        <w:t xml:space="preserve">6</w:t>
      </w:r>
      <w:r>
        <w:rPr>
          <w:rFonts w:ascii="Times New Roman" w:hAnsi="Times New Roman" w:cs="Times New Roman"/>
          <w:lang w:eastAsia="ru-RU"/>
        </w:rPr>
        <w:t xml:space="preserve">. Депонируемая сумма, находящаяся на счете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, возвращается </w:t>
      </w:r>
      <w:r>
        <w:rPr>
          <w:rFonts w:ascii="Times New Roman" w:hAnsi="Times New Roman" w:cs="Times New Roman"/>
          <w:lang w:eastAsia="ru-RU"/>
        </w:rPr>
        <w:t xml:space="preserve">Участнику долевого строительства</w:t>
      </w:r>
      <w:r>
        <w:rPr>
          <w:rFonts w:ascii="Times New Roman" w:hAnsi="Times New Roman" w:cs="Times New Roman"/>
          <w:lang w:eastAsia="ru-RU"/>
        </w:rPr>
        <w:t xml:space="preserve"> на</w:t>
      </w:r>
      <w:r>
        <w:rPr>
          <w:rFonts w:ascii="Times New Roman" w:hAnsi="Times New Roman" w:cs="Times New Roman"/>
          <w:lang w:eastAsia="ru-RU"/>
        </w:rPr>
        <w:t xml:space="preserve"> его</w:t>
      </w:r>
      <w:r>
        <w:rPr>
          <w:rFonts w:ascii="Times New Roman" w:hAnsi="Times New Roman" w:cs="Times New Roman"/>
          <w:lang w:eastAsia="ru-RU"/>
        </w:rPr>
        <w:t xml:space="preserve"> счет, указанный в разделе </w:t>
      </w:r>
      <w:r>
        <w:rPr>
          <w:rFonts w:ascii="Times New Roman" w:hAnsi="Times New Roman" w:cs="Times New Roman"/>
          <w:lang w:eastAsia="ru-RU"/>
        </w:rPr>
        <w:t xml:space="preserve">11</w:t>
      </w:r>
      <w:r>
        <w:rPr>
          <w:rFonts w:ascii="Times New Roman" w:hAnsi="Times New Roman" w:cs="Times New Roman"/>
          <w:lang w:eastAsia="ru-RU"/>
        </w:rPr>
        <w:t xml:space="preserve"> настоящего Договора, в следующих случаях: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прекращение срока условного депонирования при условии непредставления </w:t>
      </w:r>
      <w:r>
        <w:rPr>
          <w:rFonts w:ascii="Times New Roman" w:hAnsi="Times New Roman" w:cs="Times New Roman"/>
          <w:lang w:eastAsia="ru-RU"/>
        </w:rPr>
        <w:t xml:space="preserve">Застройщиком</w:t>
      </w:r>
      <w:r>
        <w:rPr>
          <w:rFonts w:ascii="Times New Roman" w:hAnsi="Times New Roman" w:cs="Times New Roman"/>
          <w:lang w:eastAsia="ru-RU"/>
        </w:rPr>
        <w:t xml:space="preserve"> документов, предусмотренных пунктом </w:t>
      </w:r>
      <w:r>
        <w:rPr>
          <w:rFonts w:ascii="Times New Roman" w:hAnsi="Times New Roman" w:cs="Times New Roman"/>
          <w:lang w:eastAsia="ru-RU"/>
        </w:rPr>
        <w:t xml:space="preserve">3.</w:t>
      </w:r>
      <w:r>
        <w:rPr>
          <w:rFonts w:ascii="Times New Roman" w:hAnsi="Times New Roman" w:cs="Times New Roman"/>
          <w:lang w:eastAsia="ru-RU"/>
        </w:rPr>
        <w:t xml:space="preserve">4</w:t>
      </w:r>
      <w:r>
        <w:rPr>
          <w:rFonts w:ascii="Times New Roman" w:hAnsi="Times New Roman" w:cs="Times New Roman"/>
          <w:lang w:eastAsia="ru-RU"/>
        </w:rPr>
        <w:t xml:space="preserve">.</w:t>
      </w:r>
      <w:r>
        <w:rPr>
          <w:rFonts w:ascii="Times New Roman" w:hAnsi="Times New Roman" w:cs="Times New Roman"/>
          <w:lang w:eastAsia="ru-RU"/>
        </w:rPr>
        <w:t xml:space="preserve"> настоящего Договора, по истечении срока, предусмотренного настоящим Договором;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отказ любой из Сторон в одностороннем порядке от Договора;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в иных случаях, предусмотренных действующим законодательством РФ.</w:t>
      </w:r>
      <w:r/>
    </w:p>
    <w:p>
      <w:pPr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4. Обязанности Сторон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4.1. Застройщик обязуется: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4.1.1. обеспечить строительство многоквартирного дома своими силами и/или с привлечением других лиц.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i/>
          <w:i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4.1.2. получить разрешение на ввод многоквартирного дома в эксплуатацию. 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4.1.3. передать участнику долевого строительства объект долевого строительства после получения разрешения на ввод объекта в эксплуатацию, с учетом раздела 2 настоящего Договора. 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4.2. Участник долевого строительства обязуется: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4.2.1. осуществить оплату в соответствии с разделом 3 настоящего Договора.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4.2.2.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4.2.3. принять объект долевого строительства в соответствии с разделом 2 настоящего Договора.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4.2.4. уведомлять Застройщика об изменении своих адреса и реквизитов, в течение 7 рабочих дней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с даты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таких изменений, в этом случае подписывается дополнительное соглашение к настоящему договору.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В случае не уведомления об изменении своих адреса и реквизитов и до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регистрации в органе государственной власти, уполномоченном осуществлять государственную регистрацию прав на недвижимое имущество и сделок с ним,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подписанного Сторонами соответствующего дополнительного соглашения, направление корреспонденции осуществляется Застройщиком по указанным в настоящем договоре адресу и реквизитам считается надлежащим. 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4.2.5.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После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подписания передаточного акта или иного документа о передаче Объекта, Участник долевого строительства обязан заключить договор на управление, эксплуатацию и обслуживание Объекта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в соответствии с требованием статьи 161 Жилищного кодекса Российской Федерации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. А также самостоятельно оплачивать расходы, связанные с эксплуатацией, обслуживанием, содержанием (текущий и капитальный ремонт Объекта), оплате коммунальных услуг согласно договору, заключенному между Участником долевого строительства и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организацией, осуществляющей управление домом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Уклонение Участника долевого строительства от заключения с эксплуатирующей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организацией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договоров на эксплуатацию Объекта недвижимости и предоставления жилищно-коммунальных услуг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после подписания передаточного акта или иного документа о передаче Объекта,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не освобождает Участника долевого строительства от обязанности по возмещению расходов по оплате всех фактически произведенных эксплуатирующей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организацией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затрат, связанных с эксплуатацией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Объекта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недвижимости соразмерно площади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Объекта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долевого строительства и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соответствующей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доли общего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имущества в Объекте недвижимости. 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4.2.6.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Участник долевого строительства самостоятельно несет все расходы по оплате нотариального удостоверения настоящего Договора, расходы, связанные с осуществлением регистрации права собственности на Объект до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левого строительства через нотариуса, иные расходы, связанные с нотариальным удостоверением, а также любые иные расходы, связанные с настоящим договором, которые не были предусмотрены действующим законодательством РФ на дату подписания настоящего Договора.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Участ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ник долевого строительства самостоятельно и за свой счет осуществляет все необходимые и достаточные действия по нотариальному удостоверению настоящего Договора, осуществлению регистрации права собственности на Объект долевого строительства через нотариуса.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4.2.7. 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Участник долевого строительства обязуется в течение 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7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 (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семи)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 рабочих дней с момента подписания Договора долевого участия зарегистрировать Договор в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органе,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уполномоченном осуществлять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. Участник долевого строительства принимает на себя все обязательства в части расходов, связанных с заключением дополнительных соглашений (в 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т.ч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. и в связи с расторжением Договора), а также осуществляет все необходимые действия и несет все расходы, связанные с оформлением Объекта долевого строительства в собственность.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4.3. </w:t>
      </w:r>
      <w:r>
        <w:rPr>
          <w:rFonts w:ascii="Times New Roman" w:hAnsi="Times New Roman" w:cs="Times New Roman"/>
          <w:lang w:eastAsia="ru-RU"/>
        </w:rPr>
        <w:t xml:space="preserve">Участник долевого строительства выражает согласие на использование общего имущества объекта недвижимости, указанного в п. 1</w:t>
      </w:r>
      <w:r>
        <w:rPr>
          <w:rFonts w:ascii="Times New Roman" w:hAnsi="Times New Roman" w:cs="Times New Roman"/>
          <w:lang w:eastAsia="ru-RU"/>
        </w:rPr>
        <w:t xml:space="preserve">.4.</w:t>
      </w:r>
      <w:r>
        <w:rPr>
          <w:rFonts w:ascii="Times New Roman" w:hAnsi="Times New Roman" w:cs="Times New Roman"/>
          <w:lang w:eastAsia="ru-RU"/>
        </w:rPr>
        <w:t xml:space="preserve"> настоящего Договора, в том числе, поср</w:t>
      </w:r>
      <w:r>
        <w:rPr>
          <w:rFonts w:ascii="Times New Roman" w:hAnsi="Times New Roman" w:cs="Times New Roman"/>
          <w:lang w:eastAsia="ru-RU"/>
        </w:rPr>
        <w:t xml:space="preserve">едством размещения наружной рекламы Застройщиком либо иным лицом, которому Застройщик передаст по своему усмотрению права на использование такого имущества посредством размещения рекламы, как в период строительства, так и в период эксплуатации жилого дома.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hd w:val="clear" w:fill="FFFFFF" w:color="auto"/>
          <w:lang w:eastAsia="ru-RU"/>
        </w:rPr>
      </w:pPr>
      <w:r>
        <w:rPr>
          <w:rFonts w:ascii="Times New Roman" w:hAnsi="Times New Roman" w:cs="Times New Roman"/>
          <w:color w:val="000000"/>
          <w:shd w:val="clear" w:fill="FFFFFF" w:color="auto"/>
          <w:lang w:eastAsia="ru-RU"/>
        </w:rPr>
        <w:t xml:space="preserve">4.</w:t>
      </w:r>
      <w:r>
        <w:rPr>
          <w:rFonts w:ascii="Times New Roman" w:hAnsi="Times New Roman" w:cs="Times New Roman"/>
          <w:color w:val="000000"/>
          <w:shd w:val="clear" w:fill="FFFFFF" w:color="auto"/>
          <w:lang w:eastAsia="ru-RU"/>
        </w:rPr>
        <w:t xml:space="preserve">4</w:t>
      </w:r>
      <w:r>
        <w:rPr>
          <w:rFonts w:ascii="Times New Roman" w:hAnsi="Times New Roman" w:cs="Times New Roman"/>
          <w:color w:val="000000"/>
          <w:shd w:val="clear" w:fill="FFFFFF" w:color="auto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Участник долевого строительства</w:t>
      </w:r>
      <w:r>
        <w:rPr>
          <w:rFonts w:ascii="Times New Roman" w:hAnsi="Times New Roman" w:cs="Times New Roman"/>
          <w:color w:val="000000"/>
          <w:shd w:val="clear" w:fill="FFFFFF" w:color="auto"/>
          <w:lang w:eastAsia="ru-RU"/>
        </w:rPr>
        <w:t xml:space="preserve"> дает свое согласие на объединение, перераспределение, раздел и выдел из земельного участка, на</w:t>
      </w:r>
      <w:r>
        <w:rPr>
          <w:rFonts w:ascii="Times New Roman" w:hAnsi="Times New Roman" w:cs="Times New Roman"/>
          <w:color w:val="000000"/>
          <w:shd w:val="clear" w:fill="FFFFFF" w:color="auto"/>
          <w:lang w:eastAsia="ru-RU"/>
        </w:rPr>
        <w:t xml:space="preserve"> котором ведется строительство объекта, других (другого) земельных участков под строящийся объект и иные объекты недвижимости (жилые дома, автостоянки), под объекты инженерной, социальной и транспортной инфраструктуры, строящиеся на земельном участке и не </w:t>
      </w:r>
      <w:r>
        <w:rPr>
          <w:rFonts w:ascii="Times New Roman" w:hAnsi="Times New Roman" w:cs="Times New Roman"/>
          <w:shd w:val="clear" w:fill="FFFFFF" w:color="auto"/>
          <w:lang w:eastAsia="ru-RU"/>
        </w:rPr>
        <w:t xml:space="preserve">относящиеся к общему имуществу объекта, и/или в целях ввода объекта в эксплуатацию</w:t>
      </w:r>
      <w:r>
        <w:rPr>
          <w:rFonts w:ascii="Times New Roman" w:hAnsi="Times New Roman" w:cs="Times New Roman"/>
          <w:shd w:val="clear" w:fill="FFFFFF" w:color="auto"/>
          <w:lang w:eastAsia="ru-RU"/>
        </w:rPr>
        <w:t xml:space="preserve"> (отдельных этапов и очередей строительства), и на последующую государственную регистрацию права </w:t>
      </w:r>
      <w:r>
        <w:rPr>
          <w:rFonts w:ascii="Times New Roman" w:hAnsi="Times New Roman" w:cs="Times New Roman"/>
          <w:shd w:val="clear" w:fill="FFFFFF" w:color="auto"/>
          <w:lang w:eastAsia="ru-RU"/>
        </w:rPr>
        <w:t xml:space="preserve">собственности (аренды) Застройщику на образуемые (измененные) земельные участки, с соблюдением при таком формировании норм градостроительного законодательства в отношении объекта.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hd w:val="clear" w:fill="FFFFFF" w:color="auto"/>
        </w:rPr>
      </w:pPr>
      <w:r>
        <w:rPr>
          <w:rFonts w:ascii="Times New Roman" w:hAnsi="Times New Roman" w:cs="Times New Roman"/>
          <w:color w:val="000000"/>
          <w:shd w:val="clear" w:fill="FFFFFF" w:color="auto"/>
        </w:rPr>
        <w:t xml:space="preserve">4.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5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Участник долевого строительства</w:t>
      </w:r>
      <w:r>
        <w:rPr>
          <w:rFonts w:ascii="Times New Roman" w:hAnsi="Times New Roman" w:cs="Times New Roman"/>
          <w:shd w:val="clear" w:fill="FFFFFF" w:color="auto"/>
          <w:lang w:eastAsia="ru-RU"/>
        </w:rPr>
        <w:t xml:space="preserve"> дает свое согласие Застройщику на внесение изменений, дополнений в договор аренды земельного участка</w:t>
      </w:r>
      <w:r>
        <w:rPr>
          <w:rFonts w:ascii="Times New Roman" w:hAnsi="Times New Roman" w:cs="Times New Roman"/>
          <w:shd w:val="clear" w:fill="FFFFFF" w:color="auto"/>
          <w:lang w:eastAsia="ru-RU"/>
        </w:rPr>
        <w:t xml:space="preserve">, указанный в п.1.2. настоящего Договора</w:t>
      </w:r>
      <w:r>
        <w:rPr>
          <w:rFonts w:ascii="Times New Roman" w:hAnsi="Times New Roman" w:cs="Times New Roman"/>
          <w:color w:val="000000"/>
          <w:shd w:val="clear" w:fill="FFFFFF" w:color="auto"/>
          <w:lang w:eastAsia="ru-RU"/>
        </w:rPr>
        <w:t xml:space="preserve"> с целью разделения, выделения земельного участка и других необходимых действий для выполнения Застройщиком обязательств по настоящему договору.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hd w:val="clear" w:fill="FFFFFF" w:color="auto"/>
        </w:rPr>
      </w:pPr>
      <w:r>
        <w:rPr>
          <w:rFonts w:ascii="Times New Roman" w:hAnsi="Times New Roman" w:cs="Times New Roman"/>
          <w:color w:val="000000"/>
          <w:shd w:val="clear" w:fill="FFFFFF" w:color="auto"/>
        </w:rPr>
        <w:t xml:space="preserve">4.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6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. 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Подписанием настоящего Договора Участник долевого строительства дает согла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сие Застройщику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соответствии с Федеральным законом от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 27.07.2006 г. № 152-ФЗ «О персональных данных».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5.</w:t>
      </w: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Уступка прав тр</w:t>
      </w: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  <w:t xml:space="preserve">ебований по настоящему Договору</w:t>
      </w:r>
      <w:r/>
    </w:p>
    <w:p>
      <w:pPr>
        <w:pStyle w:val="668"/>
        <w:contextualSpacing w:val="false"/>
        <w:ind w:left="0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pacing w:val="-4"/>
          <w:lang w:eastAsia="ru-RU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5.1.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Уступка участником долевого строительства прав требований по настоящему договору допускается: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-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Федерации, с учетом требований настоящего Договора;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- после получения Участником предварительного письменного согласия банка, предоставившего Участнику кредитные средства для оплаты Цены договора (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при наличии кредитного договора). Участник долевого строительства не вправе без предварительного письменного согласия такого банка совершать уступку, отчуждать, обременять какими-либо иными обязательствами принадлежащие ему (им) права по данному договору. 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5.1.1. Перевод долга Участником долевого строительства на нового участника долевого строительства осуществляется только с письменного согласия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Застройщика и банка, указанного в п.5.1. настоящего Договора. Для получения согласия Застройщика Участник долевого строительства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направляет Застройщику сведени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я, в форме проекта сделки по уступке прав требований по настоящему договору с переводом долга, в котором обязательно должно быть указано о предполагаемом новом участнике долевого строительства, стоимости сделки о переводе, порядке оплаты и погашении долга.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5.1.2. В течение 7 рабочих дней с даты государственной регистрации в органе, уполномоченном осуществлять государственную регистрацию прав на недвижимое имущество и сделок с ним, уступки прав требования между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частником долевого строительства и новым участником долевого строительства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частник долевого строительства направляет в адрес Застройщика уведомление с приложением подлинного экземпляра сделки об уступке с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отметкой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о регистрации в органе, уполномоченном осуществлять государственную регистрацию прав на недвижимое имущество и сделок с ним.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5.2. Уступка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бъекта долевого строительства, и подлежит государственной регистрации в органе, уполномоченном осуществлять государственную регистрацию прав на недвижимое имущество и сделок с ним.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5.3.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Подписание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частником долевого строительства с новым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частником долевого строительства сделки по уступке прав требований по настоящему Д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оговору, означает, что новый участник долевого строительства считается получившим подлинник настоящего Договора и ознакомленным с ним, в частности с п. 1.2. и п. 8.2. настоящего Договора, а также с текстом Проектной декларации, и подтверждает отсутствие у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ового участника долевого строительства каких-либо вопросов, замечаний к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настоящему договору и Проектной декларации, смысл настоящего Договора и Проектной декларации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овому участнику долевого строительства понятен.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5.4. В любом случае, в течение 7 рабочих дней с даты государственной регистрации в органе, уполномоченном осуществлять государственную регистрацию прав на недвижимое имущество и сделок с ним, уступки прав требования между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частником долевого строительства и новым участником долевого строительства, Участник долевого строительства направляет в адрес Застройщика уведомление с приложением подлинного экземпляра сделки об уступке с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отметкой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о регистрации в органе, уполномоченном осуществлять государственную регистрацию прав на недвижимое имущество и сделок с ним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FF0000"/>
          <w:spacing w:val="-4"/>
          <w:lang w:eastAsia="ru-RU"/>
        </w:rPr>
        <w:t xml:space="preserve">В случае неисполнения Участником долевого строительства положений настоящего пункта сделка по переуступке прав требования между </w:t>
      </w:r>
      <w:r>
        <w:rPr>
          <w:rFonts w:ascii="Times New Roman" w:hAnsi="Times New Roman" w:cs="Times New Roman" w:eastAsia="Times New Roman"/>
          <w:color w:val="FF0000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color w:val="FF0000"/>
          <w:spacing w:val="-4"/>
          <w:lang w:eastAsia="ru-RU"/>
        </w:rPr>
        <w:t xml:space="preserve">частником долевого строительства и новым участником долевого строительства является недействительной.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5.5. </w:t>
      </w:r>
      <w:r>
        <w:rPr>
          <w:rFonts w:ascii="Times New Roman" w:hAnsi="Times New Roman" w:cs="Times New Roman"/>
          <w:lang w:eastAsia="ru-RU"/>
        </w:rPr>
        <w:t xml:space="preserve">В случае уступки Участником долевого строительства, являющегося владельцем счета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</w:t>
      </w:r>
      <w:r>
        <w:rPr>
          <w:rFonts w:ascii="Times New Roman" w:hAnsi="Times New Roman" w:cs="Times New Roman"/>
          <w:lang w:eastAsia="ru-RU"/>
        </w:rPr>
        <w:t xml:space="preserve">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</w:t>
      </w:r>
      <w:r>
        <w:rPr>
          <w:rFonts w:ascii="Times New Roman" w:hAnsi="Times New Roman" w:cs="Times New Roman"/>
          <w:lang w:eastAsia="ru-RU"/>
        </w:rPr>
        <w:t xml:space="preserve"> Участника долевого строительства по Договору, или с момента перехода по иным основаниям прав требований по Договору переходят все права и обязанности по договору счета </w:t>
      </w:r>
      <w:r>
        <w:rPr>
          <w:rFonts w:ascii="Times New Roman" w:hAnsi="Times New Roman" w:cs="Times New Roman"/>
          <w:lang w:eastAsia="ru-RU"/>
        </w:rPr>
        <w:t xml:space="preserve">эскроу</w:t>
      </w:r>
      <w:r>
        <w:rPr>
          <w:rFonts w:ascii="Times New Roman" w:hAnsi="Times New Roman" w:cs="Times New Roman"/>
          <w:lang w:eastAsia="ru-RU"/>
        </w:rPr>
        <w:t xml:space="preserve">, заключенному прежним Участником долевого строительства.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5.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Уступка прав требования по настоящему Договору, в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т.ч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неустойки (штрафов, пени), возмещения причиненных убытков сверх неустойки, без уступки основного обязательства по настоящему Договору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(п.1.1. настоящего Договора) не допускается. 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6. Гарантии качества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spacing w:val="5"/>
          <w:lang w:eastAsia="ar-SA"/>
        </w:rPr>
      </w:pPr>
      <w:r>
        <w:rPr>
          <w:rFonts w:ascii="Times New Roman" w:hAnsi="Times New Roman" w:cs="Times New Roman" w:eastAsia="Arial"/>
          <w:spacing w:val="5"/>
          <w:lang w:eastAsia="ar-SA"/>
        </w:rPr>
        <w:t xml:space="preserve">6.1. </w:t>
      </w:r>
      <w:r>
        <w:rPr>
          <w:rFonts w:ascii="Times New Roman" w:hAnsi="Times New Roman" w:cs="Times New Roman" w:eastAsia="Arial"/>
          <w:spacing w:val="5"/>
          <w:lang w:eastAsia="ar-SA"/>
        </w:rPr>
        <w:t xml:space="preserve">Стороны исходят и</w:t>
      </w:r>
      <w:r>
        <w:rPr>
          <w:rFonts w:ascii="Times New Roman" w:hAnsi="Times New Roman" w:cs="Times New Roman" w:eastAsia="Arial"/>
          <w:spacing w:val="5"/>
          <w:lang w:eastAsia="ar-SA"/>
        </w:rPr>
        <w:t xml:space="preserve">з того, что свидетельством качества Объекта долевого строительства, соответствия его проекту, строительно-техническим нормам и правилам, является получение разрешения на ввод Объекта долевого строительства в эксплуатацию, выданного уполномоченным органом.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spacing w:val="5"/>
          <w:lang w:eastAsia="ar-SA"/>
        </w:rPr>
        <w:t xml:space="preserve">6.2. </w:t>
      </w:r>
      <w:r>
        <w:rPr>
          <w:rFonts w:ascii="Times New Roman" w:hAnsi="Times New Roman" w:cs="Times New Roman" w:eastAsia="Arial"/>
          <w:lang w:eastAsia="ar-SA"/>
        </w:rPr>
        <w:t xml:space="preserve">В случае</w:t>
      </w:r>
      <w:r>
        <w:rPr>
          <w:rFonts w:ascii="Times New Roman" w:hAnsi="Times New Roman" w:cs="Times New Roman" w:eastAsia="Arial"/>
          <w:lang w:eastAsia="ar-SA"/>
        </w:rPr>
        <w:t xml:space="preserve">,</w:t>
      </w:r>
      <w:r>
        <w:rPr>
          <w:rFonts w:ascii="Times New Roman" w:hAnsi="Times New Roman" w:cs="Times New Roman" w:eastAsia="Arial"/>
          <w:lang w:eastAsia="ar-SA"/>
        </w:rPr>
        <w:t xml:space="preserve"> если Объект долевого строительства построен/создан </w:t>
      </w:r>
      <w:r>
        <w:rPr>
          <w:rFonts w:ascii="Times New Roman" w:hAnsi="Times New Roman" w:cs="Times New Roman" w:eastAsia="Arial"/>
          <w:lang w:eastAsia="ar-SA"/>
        </w:rPr>
        <w:t xml:space="preserve">З</w:t>
      </w:r>
      <w:r>
        <w:rPr>
          <w:rFonts w:ascii="Times New Roman" w:hAnsi="Times New Roman" w:cs="Times New Roman" w:eastAsia="Arial"/>
          <w:lang w:eastAsia="ar-SA"/>
        </w:rPr>
        <w:t xml:space="preserve">астройщиком с отступлениями от условий настоящего </w:t>
      </w:r>
      <w:r>
        <w:rPr>
          <w:rFonts w:ascii="Times New Roman" w:hAnsi="Times New Roman" w:cs="Times New Roman" w:eastAsia="Arial"/>
          <w:lang w:eastAsia="ar-SA"/>
        </w:rPr>
        <w:t xml:space="preserve">Д</w:t>
      </w:r>
      <w:r>
        <w:rPr>
          <w:rFonts w:ascii="Times New Roman" w:hAnsi="Times New Roman" w:cs="Times New Roman" w:eastAsia="Arial"/>
          <w:lang w:eastAsia="ar-SA"/>
        </w:rPr>
        <w:t xml:space="preserve">оговора и/или обязательных требований, предусмотренных действующим законодательством, </w:t>
      </w:r>
      <w:r>
        <w:rPr>
          <w:rFonts w:ascii="Times New Roman" w:hAnsi="Times New Roman" w:cs="Times New Roman" w:eastAsia="Arial"/>
          <w:lang w:eastAsia="ar-SA"/>
        </w:rPr>
        <w:t xml:space="preserve">У</w:t>
      </w:r>
      <w:r>
        <w:rPr>
          <w:rFonts w:ascii="Times New Roman" w:hAnsi="Times New Roman" w:cs="Times New Roman" w:eastAsia="Arial"/>
          <w:lang w:eastAsia="ar-SA"/>
        </w:rPr>
        <w:t xml:space="preserve">частник долевого строительства по своему выбору вправе потребовать от Застройщика: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безвозмездного устранения недостатков; 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соразмерного уменьшения цены договора; </w:t>
      </w:r>
      <w:r/>
    </w:p>
    <w:p>
      <w:pPr>
        <w:numPr>
          <w:ilvl w:val="0"/>
          <w:numId w:val="3"/>
        </w:numPr>
        <w:ind w:left="0" w:firstLine="0"/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возмещения своих расходов на устранение недостатков;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в срок, со</w:t>
      </w:r>
      <w:r>
        <w:rPr>
          <w:rFonts w:ascii="Times New Roman" w:hAnsi="Times New Roman" w:cs="Times New Roman" w:eastAsia="Arial"/>
          <w:lang w:eastAsia="ar-SA"/>
        </w:rPr>
        <w:t xml:space="preserve">гласованный Сторонами, при условии подтверждения указанных в настоящем пункте отступлений вступившим в законную силу решением суда или третьим лицом (экспертной организацией), выбранным Сторонами по взаимному согласованию, оформленному в письменной форме.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Arial"/>
          <w:lang w:eastAsia="ar-SA"/>
        </w:rPr>
      </w:pPr>
      <w:r>
        <w:rPr>
          <w:rFonts w:ascii="Times New Roman" w:hAnsi="Times New Roman" w:cs="Times New Roman" w:eastAsia="Arial"/>
          <w:lang w:eastAsia="ar-SA"/>
        </w:rPr>
        <w:t xml:space="preserve">6.</w:t>
      </w:r>
      <w:r>
        <w:rPr>
          <w:rFonts w:ascii="Times New Roman" w:hAnsi="Times New Roman" w:cs="Times New Roman" w:eastAsia="Arial"/>
          <w:lang w:eastAsia="ar-SA"/>
        </w:rPr>
        <w:t xml:space="preserve">3</w:t>
      </w:r>
      <w:r>
        <w:rPr>
          <w:rFonts w:ascii="Times New Roman" w:hAnsi="Times New Roman" w:cs="Times New Roman" w:eastAsia="Arial"/>
          <w:lang w:eastAsia="ar-SA"/>
        </w:rPr>
        <w:t xml:space="preserve">. Участник долевого строительства с проектной документацией и правилами эксплуатации Объекта долевого строительства ознакомлен. 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6.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Гарантийный срок для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бъекта долевого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строительства составляет пять лет, и исчисляется со дня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передачи объекта долевого строительства участнику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6.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 Гарантийный срок на технологическое и инженерное оборудование, входящее в состав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передаваемых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частнику долевого строительства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бъекта долевого строительства составляет 3 года и исчисляется со дня подписания первого передаточного акта или иного документа о передаче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бъекта долевого строительства.</w:t>
      </w:r>
      <w:r/>
    </w:p>
    <w:p>
      <w:pPr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/>
          <w:color w:val="000000"/>
          <w:shd w:val="clear" w:fill="FFFFFF" w:color="auto"/>
        </w:rPr>
      </w:pPr>
      <w:r>
        <w:rPr>
          <w:rFonts w:ascii="Times New Roman" w:hAnsi="Times New Roman" w:cs="Times New Roman"/>
          <w:color w:val="000000"/>
          <w:shd w:val="clear" w:fill="FFFFFF" w:color="auto"/>
        </w:rPr>
        <w:t xml:space="preserve">Под технологическим и инженерным оборудованием следует понимать любы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е элементы инженерных систем здания, расположенных в пределах Объекта долевого строительства, необходимых для его нормального использования по назначению, в том числе системы вентиляции, теплоснабжения, водоснабжения, электроснабжения, водоотведения и т.д.</w:t>
      </w:r>
      <w:r/>
    </w:p>
    <w:p>
      <w:pPr>
        <w:jc w:val="both"/>
        <w:spacing w:lineRule="auto" w:line="240" w:after="0"/>
        <w:shd w:val="clear" w:fill="FFFFFF" w:color="auto"/>
        <w:tabs>
          <w:tab w:val="left" w:pos="567" w:leader="none"/>
        </w:tabs>
        <w:rPr>
          <w:rFonts w:ascii="Times New Roman" w:hAnsi="Times New Roman" w:cs="Times New Roman"/>
          <w:color w:val="000000"/>
          <w:shd w:val="clear" w:fill="FFFFFF" w:color="auto"/>
        </w:rPr>
      </w:pPr>
      <w:r>
        <w:rPr>
          <w:rFonts w:ascii="Times New Roman" w:hAnsi="Times New Roman" w:cs="Times New Roman"/>
          <w:color w:val="000000"/>
          <w:shd w:val="clear" w:fill="FFFFFF" w:color="auto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части, нарушения т</w:t>
      </w:r>
      <w:r>
        <w:rPr>
          <w:rFonts w:ascii="Times New Roman" w:hAnsi="Times New Roman" w:cs="Times New Roman"/>
          <w:color w:val="000000"/>
          <w:shd w:val="clear" w:fill="FFFFFF" w:color="auto"/>
        </w:rPr>
        <w:t xml:space="preserve">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Участником долевого строительства или привлеченным им третьим лицом.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 </w:t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7. Срок действия договора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7.1.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8. Правовое обоснование Договора.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Ответственность за нар</w:t>
      </w:r>
      <w:r>
        <w:rPr>
          <w:rFonts w:ascii="Times New Roman" w:hAnsi="Times New Roman" w:cs="Times New Roman" w:eastAsia="Calibri"/>
          <w:b/>
        </w:rPr>
        <w:t xml:space="preserve">ушение обязательств по Договору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8.1. Настоящий Договор заключается в целях урегулирования отношений Сторон, предусмотренных Федеральным законом </w:t>
      </w:r>
      <w:r>
        <w:rPr>
          <w:rFonts w:ascii="Times New Roman" w:hAnsi="Times New Roman" w:cs="Times New Roman" w:eastAsia="Calibri"/>
          <w:iCs/>
          <w:lang w:eastAsia="ru-RU"/>
        </w:rPr>
        <w:t xml:space="preserve">№214-ФЗ от 30.12.2004 г. «Об участии в долевом строительстве многоквартирных домов и иных объектов недвижимости и о внесении изменений в некоторые</w:t>
      </w:r>
      <w:r>
        <w:rPr>
          <w:rFonts w:ascii="Times New Roman" w:hAnsi="Times New Roman" w:cs="Times New Roman" w:eastAsia="Calibri"/>
          <w:bCs/>
          <w:spacing w:val="-4"/>
        </w:rPr>
        <w:t xml:space="preserve"> </w:t>
      </w:r>
      <w:r>
        <w:rPr>
          <w:rFonts w:ascii="Times New Roman" w:hAnsi="Times New Roman" w:cs="Times New Roman" w:eastAsia="Calibri"/>
          <w:iCs/>
          <w:lang w:eastAsia="ru-RU"/>
        </w:rPr>
        <w:t xml:space="preserve">законодательные акты Российской Федерации», Гражданским кодексом РФ и иными нормативными правовыми актами.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8.2. </w:t>
      </w:r>
      <w:r>
        <w:rPr>
          <w:rFonts w:ascii="Times New Roman" w:hAnsi="Times New Roman" w:cs="Times New Roman" w:eastAsia="Calibri"/>
        </w:rPr>
        <w:t xml:space="preserve">В случае неисполнения или ненадлежащего исполнения обязательств по настоящему Договору Сторона, не испол</w:t>
      </w:r>
      <w:r>
        <w:rPr>
          <w:rFonts w:ascii="Times New Roman" w:hAnsi="Times New Roman" w:cs="Times New Roman" w:eastAsia="Calibri"/>
        </w:rPr>
        <w:t xml:space="preserve">нившая своих обязательств или ненадлежащим образом исполнившая свои обязательства, обязана уплатить другой Стороне предусмотренные действующим законодательством РФ неустойки (штрафы, пени) и возместить в полном объеме причиненные ей убытки сверх неустойки.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. Заключительные положения</w:t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.1.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Настоящий договор составлен в четырех подлинных экземплярах: один Застройщику, один Участнику долевого строительства, один для Банка и один в орган, уполномоченный осуществлять государственную регистрацию прав на недвижимое имущество и сделок с ним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для регистрации прав собственности Участника долевого строительства на Объект долевого строительства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.2.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Настоящий договор и Проектная декларация прочитаны Участником долев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ого строительства, поняты им в полном объеме, каких-либо вопросов к тексту настоящего Договора и к тексту Проектной декларации Участник долевого строительства не имеет, последствия не соблюдения настоящего Договора участнику долевого строительства понятны.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Стороны подтверждают, что настоящий Договор подписан уполномоченными лицами, и не совершен одной из Сторон под влиянием обмана, насилия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, угрозы, заблуждения, злонамеренного соглашения представителя одной стороны с другой стороной, а также не является Договором, который одна из Сторон была вынуждена совершить вследствие стечения тяжелых обстоятельств на крайне невыгодных для себя условиях.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.3. Все споры между сторонами по настоящему договору подлежат рассмотрению судом по месту нахождения 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бъекта долевого строительства.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. Приложения к Договору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10</w:t>
      </w: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.1. Приложение №1: Перечень 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жилых помещений, причитающихся Участнику долевого строительства.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Приложение № 2: Проектные характеристики Многоквартирного дома, Проектная характеристика квартиры (жилого помещения)</w:t>
      </w:r>
      <w:r>
        <w:rPr>
          <w:rFonts w:ascii="Times New Roman" w:hAnsi="Times New Roman" w:cs="Times New Roman" w:eastAsia="Times New Roman"/>
          <w:bCs/>
          <w:spacing w:val="-4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  <w:t xml:space="preserve">Приложение №3: Правила выполнения отделочных работ в квартире. Переустройство, перепланировка.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Cs/>
          <w:spacing w:val="-4"/>
          <w:lang w:eastAsia="ru-RU"/>
        </w:rPr>
      </w:pPr>
      <w:r>
        <w:rPr>
          <w:rFonts w:ascii="Times New Roman" w:hAnsi="Times New Roman" w:cs="Times New Roman" w:eastAsia="Times New Roman"/>
          <w:bCs/>
          <w:spacing w:val="-4"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spacing w:val="-4"/>
          <w:lang w:eastAsia="ru-RU"/>
        </w:rPr>
      </w:pP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/>
          <w:spacing w:val="-4"/>
          <w:lang w:eastAsia="ru-RU"/>
        </w:rPr>
        <w:t xml:space="preserve">. Адреса и реквизиты Сторон.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spacing w:val="-4"/>
          <w:lang w:eastAsia="ru-RU"/>
        </w:rPr>
      </w:pPr>
      <w:r>
        <w:rPr>
          <w:rFonts w:ascii="Times New Roman" w:hAnsi="Times New Roman" w:cs="Times New Roman" w:eastAsia="Times New Roman"/>
          <w:spacing w:val="-4"/>
          <w:lang w:eastAsia="ru-RU"/>
        </w:rPr>
      </w:r>
      <w:r/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211"/>
        <w:gridCol w:w="4927"/>
      </w:tblGrid>
      <w:tr>
        <w:trPr>
          <w:trHeight w:val="593"/>
        </w:trPr>
        <w:tc>
          <w:tcPr>
            <w:tcW w:w="5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  <w:t xml:space="preserve">Застройщик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  <w:t xml:space="preserve">: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  <w:t xml:space="preserve">Участник долевого строительства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  <w:t xml:space="preserve">:</w:t>
            </w:r>
            <w:r/>
          </w:p>
        </w:tc>
      </w:tr>
      <w:tr>
        <w:trPr>
          <w:trHeight w:val="2430"/>
        </w:trPr>
        <w:tc>
          <w:tcPr>
            <w:tcW w:w="5211" w:type="dxa"/>
            <w:textDirection w:val="lrTb"/>
            <w:noWrap w:val="false"/>
          </w:tcPr>
          <w:p>
            <w:pPr>
              <w:ind w:right="600"/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pacing w:val="-4"/>
                <w:lang w:eastAsia="ru-RU"/>
              </w:rPr>
              <w:t xml:space="preserve">ООО</w:t>
            </w:r>
            <w:r>
              <w:rPr>
                <w:rFonts w:ascii="Times New Roman" w:hAnsi="Times New Roman" w:cs="Times New Roman" w:eastAsia="Times New Roman"/>
                <w:b/>
                <w:spacing w:val="-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spacing w:val="-4"/>
                <w:lang w:eastAsia="ru-RU"/>
              </w:rPr>
              <w:t xml:space="preserve">СЗ</w:t>
            </w:r>
            <w:r>
              <w:rPr>
                <w:rFonts w:ascii="Times New Roman" w:hAnsi="Times New Roman" w:cs="Times New Roman" w:eastAsia="Times New Roman"/>
                <w:b/>
                <w:spacing w:val="-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spacing w:val="-4"/>
                <w:lang w:eastAsia="ru-RU"/>
              </w:rPr>
              <w:t xml:space="preserve">ПСК</w:t>
            </w:r>
            <w:r>
              <w:rPr>
                <w:rFonts w:ascii="Times New Roman" w:hAnsi="Times New Roman" w:cs="Times New Roman" w:eastAsia="Times New Roman"/>
                <w:b/>
                <w:spacing w:val="-4"/>
                <w:lang w:eastAsia="ru-RU"/>
              </w:rPr>
              <w:t xml:space="preserve">»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pacing w:val="-4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394036, Воронежская обл., </w:t>
            </w:r>
            <w:r>
              <w:rPr>
                <w:sz w:val="22"/>
                <w:szCs w:val="22"/>
              </w:rPr>
              <w:t xml:space="preserve">г</w:t>
            </w:r>
            <w:r>
              <w:rPr>
                <w:sz w:val="22"/>
                <w:szCs w:val="22"/>
              </w:rPr>
              <w:t xml:space="preserve">.В</w:t>
            </w:r>
            <w:r>
              <w:rPr>
                <w:sz w:val="22"/>
                <w:szCs w:val="22"/>
              </w:rPr>
              <w:t xml:space="preserve">оронеж</w:t>
            </w:r>
            <w:r>
              <w:rPr>
                <w:sz w:val="22"/>
                <w:szCs w:val="22"/>
              </w:rPr>
              <w:t xml:space="preserve">, ул. 25 Октября, д.45, оф.8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3666247013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366601001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 xml:space="preserve">1203600015520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 xml:space="preserve">40702810413000042508</w:t>
            </w:r>
            <w:r>
              <w:rPr>
                <w:sz w:val="22"/>
                <w:szCs w:val="22"/>
              </w:rPr>
              <w:t xml:space="preserve"> в Центрально-Черноземном Банке ПАО Сбербанк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к/с 30101810600000000681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БИК 042007681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  <w:t xml:space="preserve">Электронная почта: </w:t>
            </w:r>
            <w:r>
              <w:rPr>
                <w:sz w:val="22"/>
                <w:szCs w:val="22"/>
              </w:rPr>
              <w:t xml:space="preserve">nashakvartira@bk.ru</w:t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72"/>
              <w:ind w:right="600"/>
              <w:jc w:val="both"/>
              <w:rPr>
                <w:sz w:val="22"/>
                <w:szCs w:val="22"/>
              </w:rPr>
              <w:outlineLvl w:val="0"/>
            </w:pPr>
            <w:r>
              <w:rPr>
                <w:sz w:val="22"/>
                <w:szCs w:val="22"/>
              </w:rPr>
            </w:r>
            <w:r/>
          </w:p>
          <w:p>
            <w:pPr>
              <w:ind w:right="459"/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Генеральный д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иректор 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________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_/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Ступин Н.А.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/</w:t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Гражданин РФ 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___________</w:t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lang w:eastAsia="ru-RU"/>
              </w:rPr>
              <w:t xml:space="preserve">Банковские реквизиты: </w:t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Получатель: </w:t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Номер счета:</w:t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Банк получателя: </w:t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БИК </w:t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Кор/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сч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. </w:t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___________________ /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/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sectPr>
          <w:footerReference w:type="default" r:id="rId9"/>
          <w:footnotePr/>
          <w:endnotePr/>
          <w:type w:val="nextPage"/>
          <w:pgSz w:w="11905" w:h="16837" w:orient="portrait"/>
          <w:pgMar w:top="709" w:right="848" w:bottom="567" w:left="1134" w:header="720" w:footer="425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Приложение № 1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к Договору участия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 в долевом строительстве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№___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« 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_______ 202_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 г.</w:t>
      </w:r>
      <w:r/>
    </w:p>
    <w:p>
      <w:pPr>
        <w:ind w:left="-284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План расположения</w:t>
      </w:r>
      <w:r/>
    </w:p>
    <w:p>
      <w:pPr>
        <w:ind w:left="-284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___комнатной квартиры, секция -__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___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этаже,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 строите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льный №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 __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 в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Многоквартирном многоэтажном жилом доме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(ЖК «Эверест»)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lang w:eastAsia="ru-RU"/>
        </w:rPr>
        <w:t xml:space="preserve">, расположенном по строительному адресу: </w:t>
      </w:r>
      <w:r>
        <w:rPr>
          <w:rFonts w:ascii="Times New Roman" w:hAnsi="Times New Roman" w:cs="Times New Roman" w:eastAsia="Times New Roman"/>
          <w:b/>
          <w:spacing w:val="-4"/>
          <w:sz w:val="20"/>
          <w:szCs w:val="20"/>
          <w:lang w:eastAsia="ru-RU"/>
        </w:rPr>
        <w:t xml:space="preserve">Воронежская область, г.</w:t>
      </w:r>
      <w:r>
        <w:rPr>
          <w:rFonts w:ascii="Times New Roman" w:hAnsi="Times New Roman" w:cs="Times New Roman" w:eastAsia="Times New Roman"/>
          <w:b/>
          <w:spacing w:val="-4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pacing w:val="-4"/>
          <w:sz w:val="20"/>
          <w:szCs w:val="20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spacing w:val="-4"/>
          <w:sz w:val="20"/>
          <w:szCs w:val="20"/>
          <w:lang w:eastAsia="ru-RU"/>
        </w:rPr>
        <w:t xml:space="preserve">оронеж, ул. </w:t>
      </w:r>
      <w:r>
        <w:rPr>
          <w:rFonts w:ascii="Times New Roman" w:hAnsi="Times New Roman" w:cs="Times New Roman" w:eastAsia="Times New Roman"/>
          <w:b/>
          <w:spacing w:val="-4"/>
          <w:sz w:val="20"/>
          <w:szCs w:val="20"/>
          <w:lang w:eastAsia="ru-RU"/>
        </w:rPr>
        <w:t xml:space="preserve">9 Января 233/40</w:t>
      </w:r>
      <w:r>
        <w:rPr>
          <w:rFonts w:ascii="Times New Roman" w:hAnsi="Times New Roman" w:cs="Times New Roman" w:eastAsia="Times New Roman"/>
          <w:b/>
          <w:spacing w:val="-4"/>
          <w:sz w:val="20"/>
          <w:szCs w:val="20"/>
          <w:lang w:eastAsia="ru-RU"/>
        </w:rPr>
        <w:t xml:space="preserve"> </w:t>
      </w:r>
      <w:r/>
    </w:p>
    <w:p>
      <w:pPr>
        <w:jc w:val="center"/>
        <w:spacing w:lineRule="auto" w:line="240" w:after="0"/>
        <w:widowControl w:val="off"/>
        <w:tabs>
          <w:tab w:val="left" w:pos="220" w:leader="none"/>
        </w:tabs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left" w:pos="220" w:leader="none"/>
        </w:tabs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292436" cy="36480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294347" cy="364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52.9pt;height:287.2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tabs>
          <w:tab w:val="left" w:pos="220" w:leader="none"/>
        </w:tabs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</w:r>
      <w:r/>
    </w:p>
    <w:p>
      <w:pPr>
        <w:jc w:val="center"/>
        <w:spacing w:lineRule="auto" w:line="240" w:after="0"/>
        <w:widowControl w:val="off"/>
        <w:tabs>
          <w:tab w:val="center" w:pos="7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Подписи сторон:</w:t>
      </w:r>
      <w:r/>
    </w:p>
    <w:tbl>
      <w:tblPr>
        <w:tblStyle w:val="673"/>
        <w:tblW w:w="15449" w:type="dxa"/>
        <w:tblLook w:val="04A0" w:firstRow="1" w:lastRow="0" w:firstColumn="1" w:lastColumn="0" w:noHBand="0" w:noVBand="1"/>
      </w:tblPr>
      <w:tblGrid>
        <w:gridCol w:w="7584"/>
        <w:gridCol w:w="7865"/>
      </w:tblGrid>
      <w:tr>
        <w:trPr>
          <w:trHeight w:val="4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584" w:type="dxa"/>
            <w:textDirection w:val="lrTb"/>
            <w:noWrap w:val="false"/>
          </w:tcPr>
          <w:p>
            <w:pPr>
              <w:ind w:right="600"/>
              <w:jc w:val="both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Застройщик:</w:t>
            </w:r>
            <w:r/>
          </w:p>
          <w:p>
            <w:pPr>
              <w:ind w:right="60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 ООО «С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ПСК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Генеральный д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иректор _____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_____/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Ступин Н.А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./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8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Участник долевого строительства:</w:t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________________ /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___________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/</w:t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right"/>
        <w:spacing w:lineRule="auto" w:line="240" w:after="0"/>
        <w:tabs>
          <w:tab w:val="left" w:pos="284" w:leader="none"/>
          <w:tab w:val="left" w:pos="5878" w:leader="none"/>
          <w:tab w:val="right" w:pos="10346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spacing w:lineRule="auto" w:line="240" w:after="0"/>
        <w:tabs>
          <w:tab w:val="left" w:pos="284" w:leader="none"/>
          <w:tab w:val="left" w:pos="5878" w:leader="none"/>
          <w:tab w:val="right" w:pos="10346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  <w:tab w:val="left" w:pos="5878" w:leader="none"/>
          <w:tab w:val="right" w:pos="10346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  <w:tab w:val="left" w:pos="5878" w:leader="none"/>
          <w:tab w:val="right" w:pos="10346" w:leader="none"/>
        </w:tabs>
        <w:rPr>
          <w:rFonts w:ascii="Times New Roman" w:hAnsi="Times New Roman" w:cs="Times New Roman" w:eastAsia="Times New Roman"/>
          <w:b/>
          <w:lang w:eastAsia="ru-RU"/>
        </w:rPr>
        <w:sectPr>
          <w:footnotePr/>
          <w:endnotePr/>
          <w:type w:val="nextPage"/>
          <w:pgSz w:w="16837" w:h="11905" w:orient="landscape"/>
          <w:pgMar w:top="709" w:right="709" w:bottom="567" w:left="567" w:header="720" w:footer="425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  <w:tab w:val="left" w:pos="5878" w:leader="none"/>
          <w:tab w:val="right" w:pos="10346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риложение № 2</w:t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к Договору участ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ия в долевом 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строительстве №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___</w:t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от 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«  » _______ 202_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г. </w:t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Проектные характеристики Многоквартирного дома</w:t>
      </w:r>
      <w:r/>
    </w:p>
    <w:tbl>
      <w:tblPr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818"/>
        <w:gridCol w:w="6254"/>
      </w:tblGrid>
      <w:tr>
        <w:trPr>
          <w:trHeight w:val="936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Вид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254" w:type="dxa"/>
            <w:textDirection w:val="lrTb"/>
            <w:noWrap w:val="false"/>
          </w:tcPr>
          <w:p>
            <w:pPr>
              <w:ind w:left="10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Многоквартирный многоэтажный жилой дом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ЖК «Эверест»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)</w:t>
            </w:r>
            <w:r/>
          </w:p>
        </w:tc>
      </w:tr>
      <w:tr>
        <w:trPr>
          <w:trHeight w:val="409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Назначение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254" w:type="dxa"/>
            <w:textDirection w:val="lrTb"/>
            <w:noWrap w:val="false"/>
          </w:tcPr>
          <w:p>
            <w:pPr>
              <w:ind w:left="10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Здание жилое с помещениями общественного назначения</w:t>
            </w:r>
            <w:r/>
          </w:p>
        </w:tc>
      </w:tr>
      <w:tr>
        <w:trPr>
          <w:trHeight w:val="1067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Количество этажей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254" w:type="dxa"/>
            <w:textDirection w:val="lrTb"/>
            <w:noWrap w:val="false"/>
          </w:tcPr>
          <w:p>
            <w:pPr>
              <w:ind w:left="10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26 этажей (25 надземных этаже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й и 1 подземный — подвал) в осях 6/1-19 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  <w:p>
            <w:pPr>
              <w:ind w:left="10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15 этажей (14 надземных этаж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ей и 1 подземный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подвал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в осях 1-6/1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)</w:t>
            </w:r>
            <w:r/>
          </w:p>
        </w:tc>
      </w:tr>
      <w:tr>
        <w:trPr>
          <w:trHeight w:val="322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Общая площадь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254" w:type="dxa"/>
            <w:textDirection w:val="lrTb"/>
            <w:noWrap w:val="false"/>
          </w:tcPr>
          <w:p>
            <w:pPr>
              <w:ind w:left="10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20 580,00 м</w:t>
            </w:r>
            <w:r>
              <w:rPr>
                <w:rFonts w:ascii="Times New Roman" w:hAnsi="Times New Roman" w:cs="Times New Roman" w:eastAsia="Times New Roman"/>
                <w:vertAlign w:val="superscript"/>
                <w:lang w:eastAsia="ru-RU"/>
              </w:rPr>
              <w:t xml:space="preserve">2</w:t>
            </w:r>
            <w:r/>
          </w:p>
        </w:tc>
      </w:tr>
      <w:tr>
        <w:trPr>
          <w:trHeight w:val="898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/>
          </w:p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Материал наружных стен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25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DinPro" w:hAnsi="DinPro"/>
                <w:bCs/>
                <w:color w:val="000000"/>
                <w:sz w:val="21"/>
                <w:szCs w:val="21"/>
                <w:shd w:val="clear" w:fill="FFFFFF" w:color="auto"/>
              </w:rPr>
              <w:t xml:space="preserve">Со сборно-монолитным железобетонным каркасом и стенами из мелкоштучных каменных материалов (кирпич, керамические камни, блоки и др.)</w:t>
            </w:r>
            <w:r/>
          </w:p>
        </w:tc>
      </w:tr>
      <w:tr>
        <w:trPr>
          <w:trHeight w:val="562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Материал поэтажных перекрытий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254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DinPro" w:hAnsi="DinPro"/>
                <w:bCs/>
                <w:color w:val="000000"/>
                <w:sz w:val="21"/>
                <w:szCs w:val="21"/>
                <w:shd w:val="clear" w:fill="FFFFFF" w:color="auto"/>
              </w:rPr>
              <w:t xml:space="preserve">Сборно-монолитные железобетонные</w:t>
            </w:r>
            <w:r/>
          </w:p>
        </w:tc>
      </w:tr>
      <w:tr>
        <w:trPr>
          <w:trHeight w:val="562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Класс</w:t>
            </w:r>
            <w:r/>
          </w:p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энергоэффективности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6254" w:type="dxa"/>
            <w:textDirection w:val="lrTb"/>
            <w:noWrap w:val="false"/>
          </w:tcPr>
          <w:p>
            <w:pPr>
              <w:ind w:left="10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В+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</w:tc>
      </w:tr>
      <w:tr>
        <w:trPr>
          <w:trHeight w:val="312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83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818" w:type="dxa"/>
            <w:textDirection w:val="lrTb"/>
            <w:noWrap w:val="false"/>
          </w:tcPr>
          <w:p>
            <w:pPr>
              <w:ind w:left="12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Сейсмостойкость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54" w:type="dxa"/>
            <w:textDirection w:val="lrTb"/>
            <w:noWrap w:val="false"/>
          </w:tcPr>
          <w:p>
            <w:pPr>
              <w:ind w:left="100"/>
              <w:spacing w:lineRule="auto" w:line="240" w:after="0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не требуется</w:t>
            </w:r>
            <w:r/>
          </w:p>
          <w:p>
            <w:pPr>
              <w:spacing w:lineRule="auto" w:line="240" w:after="0"/>
              <w:widowControl w:val="off"/>
              <w:tabs>
                <w:tab w:val="left" w:pos="284" w:leader="none"/>
                <w:tab w:val="left" w:pos="5720" w:leader="hyphen"/>
                <w:tab w:val="left" w:pos="5748" w:leader="hyphen"/>
                <w:tab w:val="left" w:pos="6324" w:leader="hyphen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</w:tbl>
    <w:p>
      <w:pPr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Проектная характеристика квартиры (жилого помещения)</w:t>
      </w:r>
      <w:r/>
    </w:p>
    <w:tbl>
      <w:tblPr>
        <w:tblW w:w="10173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830"/>
        <w:gridCol w:w="2196"/>
        <w:gridCol w:w="716"/>
        <w:gridCol w:w="920"/>
        <w:gridCol w:w="1832"/>
        <w:gridCol w:w="436"/>
        <w:gridCol w:w="818"/>
      </w:tblGrid>
      <w:tr>
        <w:trPr>
          <w:gridAfter w:val="1"/>
          <w:trHeight w:val="303" w:hRule="exact"/>
        </w:trPr>
        <w:tc>
          <w:tcPr>
            <w:gridSpan w:val="5"/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7" w:type="dxa"/>
            <w:textDirection w:val="lrTb"/>
            <w:noWrap w:val="false"/>
          </w:tcPr>
          <w:p>
            <w:pPr>
              <w:ind w:left="20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Номер квартиры</w:t>
            </w:r>
            <w:r/>
          </w:p>
        </w:tc>
        <w:tc>
          <w:tcPr>
            <w:gridSpan w:val="2"/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</w:t>
            </w:r>
            <w:r/>
          </w:p>
        </w:tc>
      </w:tr>
      <w:tr>
        <w:trPr>
          <w:gridAfter w:val="1"/>
          <w:trHeight w:val="297" w:hRule="exact"/>
        </w:trPr>
        <w:tc>
          <w:tcPr>
            <w:gridSpan w:val="5"/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7" w:type="dxa"/>
            <w:textDirection w:val="lrTb"/>
            <w:noWrap w:val="false"/>
          </w:tcPr>
          <w:p>
            <w:pPr>
              <w:ind w:left="20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Этаж</w:t>
            </w:r>
            <w:r/>
          </w:p>
        </w:tc>
        <w:tc>
          <w:tcPr>
            <w:gridSpan w:val="2"/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_</w:t>
            </w:r>
            <w:r/>
          </w:p>
        </w:tc>
      </w:tr>
      <w:tr>
        <w:trPr>
          <w:gridAfter w:val="1"/>
          <w:trHeight w:val="592" w:hRule="exact"/>
        </w:trPr>
        <w:tc>
          <w:tcPr>
            <w:gridSpan w:val="5"/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7" w:type="dxa"/>
            <w:textDirection w:val="lrTb"/>
            <w:noWrap w:val="false"/>
          </w:tcPr>
          <w:p>
            <w:pPr>
              <w:ind w:left="20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Планируемая общая площадь (без балконов, лоджий, веранд, террас),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. </w:t>
            </w:r>
            <w:r/>
          </w:p>
        </w:tc>
        <w:tc>
          <w:tcPr>
            <w:gridSpan w:val="2"/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___</w:t>
            </w:r>
            <w:r/>
          </w:p>
        </w:tc>
      </w:tr>
      <w:tr>
        <w:trPr>
          <w:gridAfter w:val="1"/>
          <w:trHeight w:val="578" w:hRule="exact"/>
        </w:trPr>
        <w:tc>
          <w:tcPr>
            <w:gridSpan w:val="5"/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087" w:type="dxa"/>
            <w:textDirection w:val="lrTb"/>
            <w:noWrap w:val="false"/>
          </w:tcPr>
          <w:p>
            <w:pPr>
              <w:ind w:left="20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Планируемая общая площадь (включая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площадь балконов/ лоджий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ar-SA"/>
              </w:rPr>
              <w:t xml:space="preserve">: коэффициент 0,3/0,5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.</w:t>
            </w:r>
            <w:r/>
          </w:p>
          <w:p>
            <w:pPr>
              <w:ind w:left="20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____</w:t>
            </w:r>
            <w:r/>
          </w:p>
        </w:tc>
      </w:tr>
      <w:tr>
        <w:trPr>
          <w:gridAfter w:val="1"/>
          <w:trHeight w:val="344" w:hRule="exact"/>
        </w:trPr>
        <w:tc>
          <w:tcPr>
            <w:gridSpan w:val="5"/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087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Техническое состояние на момент сдачи</w:t>
            </w:r>
            <w:r/>
          </w:p>
        </w:tc>
        <w:tc>
          <w:tcPr>
            <w:gridSpan w:val="2"/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ерновая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  <w:t xml:space="preserve"> отделка</w:t>
            </w:r>
            <w:r/>
          </w:p>
        </w:tc>
      </w:tr>
      <w:tr>
        <w:trPr>
          <w:gridAfter w:val="1"/>
          <w:trHeight w:val="587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№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Наименование части квартиры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Планируемая</w:t>
            </w:r>
            <w:r/>
          </w:p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площадь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1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752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Приведенная площадь, с учетом коэффициента</w:t>
            </w:r>
            <w:r/>
          </w:p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gridAfter w:val="1"/>
          <w:trHeight w:val="305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Комната 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1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7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</w:tr>
      <w:tr>
        <w:trPr>
          <w:gridAfter w:val="1"/>
          <w:trHeight w:val="271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Кухня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71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7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4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</w:tr>
      <w:tr>
        <w:trPr>
          <w:gridAfter w:val="1"/>
          <w:trHeight w:val="265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Санузел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1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7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</w:tr>
      <w:tr>
        <w:trPr>
          <w:gridAfter w:val="1"/>
          <w:trHeight w:val="283" w:hRule="exact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83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Холл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2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71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shd w:val="clear" w:fill="FFFFFF" w:color="auto"/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7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shd w:val="clear" w:fill="FFFFFF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350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425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Лоджия</w:t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2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gridSpan w:val="4"/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  <w:tc>
          <w:tcPr>
            <w:tcW w:w="818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ar-SA"/>
        </w:rPr>
      </w:pPr>
      <w:r>
        <w:rPr>
          <w:rFonts w:ascii="Times New Roman" w:hAnsi="Times New Roman" w:cs="Times New Roman" w:eastAsia="Times New Roman"/>
          <w:b/>
          <w:lang w:eastAsia="ar-SA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ar-SA"/>
        </w:rPr>
      </w:pPr>
      <w:r>
        <w:rPr>
          <w:rFonts w:ascii="Times New Roman" w:hAnsi="Times New Roman" w:cs="Times New Roman" w:eastAsia="Times New Roman"/>
          <w:b/>
          <w:lang w:eastAsia="ar-SA"/>
        </w:rPr>
        <w:t xml:space="preserve">Подписи сторон</w:t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ar-SA"/>
        </w:rPr>
      </w:pPr>
      <w:r>
        <w:rPr>
          <w:rFonts w:ascii="Times New Roman" w:hAnsi="Times New Roman" w:cs="Times New Roman" w:eastAsia="Times New Roman"/>
          <w:b/>
          <w:lang w:eastAsia="ar-SA"/>
        </w:rPr>
      </w:r>
      <w:r/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5386"/>
        <w:gridCol w:w="4536"/>
      </w:tblGrid>
      <w:tr>
        <w:trPr>
          <w:trHeight w:val="70"/>
        </w:trPr>
        <w:tc>
          <w:tcPr>
            <w:tcW w:w="5386" w:type="dxa"/>
            <w:textDirection w:val="lrTb"/>
            <w:noWrap w:val="false"/>
          </w:tcPr>
          <w:p>
            <w:pPr>
              <w:ind w:right="601"/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Застройщик:</w:t>
            </w:r>
            <w:r/>
          </w:p>
          <w:p>
            <w:pPr>
              <w:ind w:right="601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 ООО «С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З 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ПСК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Генеральный д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иректор 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________/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тупин Н.А.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/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Участник долевого строительства: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Cs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Cs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Cs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Cs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________________ /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______________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/</w:t>
            </w:r>
            <w:r/>
          </w:p>
        </w:tc>
      </w:tr>
    </w:tbl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Приложение № 3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к Договору участия в долевом строительстве №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___</w:t>
      </w:r>
      <w:r/>
    </w:p>
    <w:p>
      <w:pPr>
        <w:jc w:val="right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от 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«  » _________ 202_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г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firstLine="284"/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  <w:t xml:space="preserve">Правила выполнения отделочных работ в Квартире.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lang w:eastAsia="ru-RU"/>
        </w:rPr>
        <w:t xml:space="preserve">Переустройство, перепланировка.</w:t>
      </w:r>
      <w:r/>
    </w:p>
    <w:p>
      <w:pPr>
        <w:ind w:firstLine="284"/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ind w:right="-2"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Лица, привлекаемые Участником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для выполнения отделочных работ (далее - «работы»), должны имет</w:t>
      </w:r>
      <w:r>
        <w:rPr>
          <w:rFonts w:ascii="Times New Roman" w:hAnsi="Times New Roman" w:cs="Times New Roman" w:eastAsia="Times New Roman"/>
          <w:lang w:eastAsia="ru-RU"/>
        </w:rPr>
        <w:t xml:space="preserve">ь соответствующие лицензии (разрешения). Допуск указанных лиц для выполнения работ осуществляется по заблаговременно согласованным с эксплуатационной (управляющей) организацией, осуществляющей эксплуатацию (управление) Объектом, спискам. При этом Участник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обязан обеспечить необходимые условия для проведения работ.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При нарушении привлеченными Участником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лицами пропускного режима и (или) правил выполнения работ допуск указанных лиц на Объект прекращается.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Участник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несет полную ответственность за повреждение Объекта</w:t>
      </w:r>
      <w:r>
        <w:rPr>
          <w:rFonts w:ascii="Times New Roman" w:hAnsi="Times New Roman" w:cs="Times New Roman" w:eastAsia="Times New Roman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lang w:eastAsia="ru-RU"/>
        </w:rPr>
        <w:t xml:space="preserve">и за ущерб, причиненный привлеченными Участником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лицами иным жильцам и (или) их имуществу.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Участник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и (или) привлеченные им лица обязаны: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производить работы в указанные в п. 2 часы; 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соблюдать тишину в ночное время;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не причинять беспокойства иным жильцам;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не допускать складирование строительного мусора за пределами Квартиры. Строительный мусор складируется в месте, отведенном для этого эксплуатационной (управляющей) организацией, осуществляющей эксплуатацию (управление) Объектом;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осуществлять перевозку строительных материалов в лифте в упакованном виде; не допускать перегрузку лифта;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соблюдать правила техники безопасности, противопожарной безопасности, санитарно-гигиенические правила.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Время проведения работ, если они нарушают тишину и покой иных жильцов: с 9.00 до 13.00 и с 15.00 до 21.00. В выходные </w:t>
      </w:r>
      <w:r>
        <w:rPr>
          <w:rFonts w:ascii="Times New Roman" w:hAnsi="Times New Roman" w:cs="Times New Roman" w:eastAsia="Times New Roman"/>
          <w:lang w:eastAsia="ru-RU"/>
        </w:rPr>
        <w:t xml:space="preserve">дни</w:t>
      </w:r>
      <w:r>
        <w:rPr>
          <w:rFonts w:ascii="Times New Roman" w:hAnsi="Times New Roman" w:cs="Times New Roman" w:eastAsia="Times New Roman"/>
          <w:lang w:eastAsia="ru-RU"/>
        </w:rPr>
        <w:t xml:space="preserve"> указанные работы не проводятся.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Работы по переустройству и (или) перепланировке Квартиры, в том числе указанные в п. 5, 6, 7 настоящих Правил, могут проводиться только после оформления Участником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права собственности на Квартиру.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  <w:tab/>
      </w:r>
      <w:r>
        <w:rPr>
          <w:rFonts w:ascii="Times New Roman" w:hAnsi="Times New Roman" w:cs="Times New Roman" w:eastAsia="Times New Roman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lang w:eastAsia="ru-RU"/>
        </w:rPr>
        <w:t xml:space="preserve"> проведени</w:t>
      </w:r>
      <w:r>
        <w:rPr>
          <w:rFonts w:ascii="Times New Roman" w:hAnsi="Times New Roman" w:cs="Times New Roman" w:eastAsia="Times New Roman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lang w:eastAsia="ru-RU"/>
        </w:rPr>
        <w:t xml:space="preserve"> работ, связанных с системой вентиляции и кондиционирования, а также установкой любого навесного оборудования на фасадах и внешних элементах Объекта Участник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обязан разработать и представить на согласование в уполномоченные органы и (или) орган</w:t>
      </w:r>
      <w:r>
        <w:rPr>
          <w:rFonts w:ascii="Times New Roman" w:hAnsi="Times New Roman" w:cs="Times New Roman" w:eastAsia="Times New Roman"/>
          <w:lang w:eastAsia="ru-RU"/>
        </w:rPr>
        <w:t xml:space="preserve">изации, а также в эксплуатационную (управляющую) организацию, осуществляющую эксплуатацию (управление) Объектом, соответствующий проект. Система кондиционирования выполняется с выводом конденсата внутрь Квартиры. Освидетельствование скрытых работ прокладки</w:t>
      </w:r>
      <w:r>
        <w:rPr>
          <w:rFonts w:ascii="Times New Roman" w:hAnsi="Times New Roman" w:cs="Times New Roman" w:eastAsia="Times New Roman"/>
          <w:lang w:eastAsia="ru-RU"/>
        </w:rPr>
        <w:t xml:space="preserve"> воздуховодов, </w:t>
      </w:r>
      <w:r>
        <w:rPr>
          <w:rFonts w:ascii="Times New Roman" w:hAnsi="Times New Roman" w:cs="Times New Roman" w:eastAsia="Times New Roman"/>
          <w:lang w:eastAsia="ru-RU"/>
        </w:rPr>
        <w:t xml:space="preserve">фреонопроводов</w:t>
      </w:r>
      <w:r>
        <w:rPr>
          <w:rFonts w:ascii="Times New Roman" w:hAnsi="Times New Roman" w:cs="Times New Roman" w:eastAsia="Times New Roman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lang w:eastAsia="ru-RU"/>
        </w:rPr>
        <w:t xml:space="preserve">гидравлические испытания дренажной системы оформляются актами в установленном порядке. </w:t>
      </w:r>
      <w:r>
        <w:rPr>
          <w:rFonts w:ascii="Times New Roman" w:hAnsi="Times New Roman" w:cs="Times New Roman" w:eastAsia="Times New Roman"/>
          <w:lang w:eastAsia="ru-RU"/>
        </w:rPr>
        <w:t xml:space="preserve">По выполнении указанных работ Участник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предъявляет в эксплуатационную (управляющую) организацию, осуществляющую эксплуатацию (управление) Объектом, исполнительную документацию (титу</w:t>
      </w:r>
      <w:r>
        <w:rPr>
          <w:rFonts w:ascii="Times New Roman" w:hAnsi="Times New Roman" w:cs="Times New Roman" w:eastAsia="Times New Roman"/>
          <w:lang w:eastAsia="ru-RU"/>
        </w:rPr>
        <w:t xml:space="preserve">льный лист; пояснительная записка проекта; чертежи планов и схем; акты освидетельствования; копии паспортов, технические описания и инструкции по монтажу и эксплуатации; сертификаты соответствия; копию лицензии организации, осуществившей выполнение работ).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Д</w:t>
      </w:r>
      <w:r>
        <w:rPr>
          <w:rFonts w:ascii="Times New Roman" w:hAnsi="Times New Roman" w:cs="Times New Roman" w:eastAsia="Times New Roman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lang w:eastAsia="ru-RU"/>
        </w:rPr>
        <w:t xml:space="preserve"> проведения работ, связанных с изменением системы водопровода и канализации Участник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обязан разработать и представить на согласование в уполномоченные органы и (или) организации, а также в эксплуатационную (управляющую) орга</w:t>
      </w:r>
      <w:r>
        <w:rPr>
          <w:rFonts w:ascii="Times New Roman" w:hAnsi="Times New Roman" w:cs="Times New Roman" w:eastAsia="Times New Roman"/>
          <w:lang w:eastAsia="ru-RU"/>
        </w:rPr>
        <w:t xml:space="preserve">низацию, осуществляющую эксплуатацию (управление) Объектом, соответствующий проект. Освидетельствование скрытых работ прокладки труб, гидроизоляции, гидравлические испытания оформляются актами в установленном порядке. По выполнении указанных работ Участник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предъявляет в эксплуатационную (управляющую) организацию, осуществляющую эксплуатацию (управление) Объектом, исполнительную документацию (титульный лист с указан</w:t>
      </w:r>
      <w:r>
        <w:rPr>
          <w:rFonts w:ascii="Times New Roman" w:hAnsi="Times New Roman" w:cs="Times New Roman" w:eastAsia="Times New Roman"/>
          <w:lang w:eastAsia="ru-RU"/>
        </w:rPr>
        <w:t xml:space="preserve">ием адреса; пояснительная записка проекта; чертежи планов и схем; акты освидетельствования; копии паспортов, технические описания и инструкции по монтажу и эксплуатации; сертификаты соответствия; копию лицензии организации, осуществившей выполнение работ).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6</w:t>
      </w:r>
      <w:r>
        <w:rPr>
          <w:rFonts w:ascii="Times New Roman" w:hAnsi="Times New Roman" w:cs="Times New Roman" w:eastAsia="Times New Roman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Проведение р</w:t>
      </w:r>
      <w:r>
        <w:rPr>
          <w:rFonts w:ascii="Times New Roman" w:hAnsi="Times New Roman" w:cs="Times New Roman" w:eastAsia="Times New Roman"/>
          <w:lang w:eastAsia="ru-RU"/>
        </w:rPr>
        <w:t xml:space="preserve">абот, связанных с изменением электроснабжения Квартиры, допускается только после ввода электроустановки Объекта в эксплуатацию и заключения между эксплуатационной (управляющей) организацией, осуществляющей эксплуатацию (управление) Объектом, или Участником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</w:t>
      </w:r>
      <w:r>
        <w:rPr>
          <w:rFonts w:ascii="Times New Roman" w:hAnsi="Times New Roman" w:cs="Times New Roman" w:eastAsia="Times New Roman"/>
          <w:lang w:eastAsia="ru-RU"/>
        </w:rPr>
        <w:t xml:space="preserve">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договора с </w:t>
      </w:r>
      <w:r>
        <w:rPr>
          <w:rFonts w:ascii="Times New Roman" w:hAnsi="Times New Roman" w:cs="Times New Roman" w:eastAsia="Times New Roman"/>
          <w:lang w:eastAsia="ru-RU"/>
        </w:rPr>
        <w:t xml:space="preserve">ресурсоснабжающей</w:t>
      </w:r>
      <w:r>
        <w:rPr>
          <w:rFonts w:ascii="Times New Roman" w:hAnsi="Times New Roman" w:cs="Times New Roman" w:eastAsia="Times New Roman"/>
          <w:lang w:eastAsia="ru-RU"/>
        </w:rPr>
        <w:t xml:space="preserve"> организацией. </w:t>
      </w:r>
      <w:r>
        <w:rPr>
          <w:rFonts w:ascii="Times New Roman" w:hAnsi="Times New Roman" w:cs="Times New Roman" w:eastAsia="Times New Roman"/>
          <w:lang w:eastAsia="ru-RU"/>
        </w:rPr>
        <w:t xml:space="preserve">При этом Участник обязан согласовать разработанный проект с эксплуатационной (управляющей) организацией, осуществляющей эксплуатацию (управление) Объектом, </w:t>
      </w:r>
      <w:r>
        <w:rPr>
          <w:rFonts w:ascii="Times New Roman" w:hAnsi="Times New Roman" w:cs="Times New Roman" w:eastAsia="Times New Roman"/>
          <w:lang w:eastAsia="ru-RU"/>
        </w:rPr>
        <w:t xml:space="preserve">ресурсоснабжающей</w:t>
      </w:r>
      <w:r>
        <w:rPr>
          <w:rFonts w:ascii="Times New Roman" w:hAnsi="Times New Roman" w:cs="Times New Roman" w:eastAsia="Times New Roman"/>
          <w:lang w:eastAsia="ru-RU"/>
        </w:rPr>
        <w:t xml:space="preserve"> организацией, организацией, осуществляющей технический надзор, иными уполномоченными органами и (или) организациями.</w:t>
      </w:r>
      <w:r>
        <w:rPr>
          <w:rFonts w:ascii="Times New Roman" w:hAnsi="Times New Roman" w:cs="Times New Roman" w:eastAsia="Times New Roman"/>
          <w:lang w:eastAsia="ru-RU"/>
        </w:rPr>
        <w:t xml:space="preserve"> В случае необходимости установки в Квартире электронагревательного оборудования (сауна, водонагреватели, теплые полы и т. п.) Участник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обязуется получить соответствующее согласование. Выполнение работ допускается только специализированными организациями, имеющими лицензию (разрешение) на выполнение электромонтажных работ. </w:t>
      </w:r>
      <w:r>
        <w:rPr>
          <w:rFonts w:ascii="Times New Roman" w:hAnsi="Times New Roman" w:cs="Times New Roman" w:eastAsia="Times New Roman"/>
          <w:lang w:eastAsia="ru-RU"/>
        </w:rPr>
        <w:t xml:space="preserve">По выполнении указанных работ Участник </w:t>
      </w:r>
      <w:r>
        <w:rPr>
          <w:rFonts w:ascii="Times New Roman" w:hAnsi="Times New Roman" w:cs="Times New Roman" w:eastAsia="Times New Roman"/>
          <w:lang w:eastAsia="ru-RU"/>
        </w:rPr>
        <w:t xml:space="preserve">долевого строительства </w:t>
      </w:r>
      <w:r>
        <w:rPr>
          <w:rFonts w:ascii="Times New Roman" w:hAnsi="Times New Roman" w:cs="Times New Roman" w:eastAsia="Times New Roman"/>
          <w:lang w:eastAsia="ru-RU"/>
        </w:rPr>
        <w:t xml:space="preserve">предоставляет в эксплуатационную (управляющую) организацию, осуществляющую эксплуатацию (управление) Объектом, исполнительную документацию (титульный лист с указание</w:t>
      </w:r>
      <w:r>
        <w:rPr>
          <w:rFonts w:ascii="Times New Roman" w:hAnsi="Times New Roman" w:cs="Times New Roman" w:eastAsia="Times New Roman"/>
          <w:lang w:eastAsia="ru-RU"/>
        </w:rPr>
        <w:t xml:space="preserve">м адреса; копии лицензии организации, выполнявшей измерения и испытания, протоколы проверок и измерений; пояснительную записку проекта, чертежи и схемы, акты освидетельствования; копии паспортов, технические описания и инструкции по монтажу и эксплуатации;</w:t>
      </w:r>
      <w:r>
        <w:rPr>
          <w:rFonts w:ascii="Times New Roman" w:hAnsi="Times New Roman" w:cs="Times New Roman" w:eastAsia="Times New Roman"/>
          <w:lang w:eastAsia="ru-RU"/>
        </w:rPr>
        <w:t xml:space="preserve"> сертификаты соответствия; копию лицензии организации, осуществившей выполнение работ).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lang w:eastAsia="ru-RU"/>
        </w:rPr>
        <w:tab/>
        <w:t xml:space="preserve">Участник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(собственник), осуществивший самовольные переустройство и (или) перепланировку Квартиры, несет предусмотренную законодательством РФ ответственность. </w:t>
      </w:r>
      <w:r>
        <w:rPr>
          <w:rFonts w:ascii="Times New Roman" w:hAnsi="Times New Roman" w:cs="Times New Roman" w:eastAsia="Times New Roman"/>
          <w:lang w:eastAsia="ru-RU"/>
        </w:rPr>
        <w:t xml:space="preserve">В случае если допущенные Участником</w:t>
      </w:r>
      <w:r>
        <w:rPr>
          <w:rFonts w:ascii="Times New Roman" w:hAnsi="Times New Roman" w:cs="Times New Roman" w:eastAsia="Times New Roman"/>
          <w:lang w:eastAsia="ru-RU"/>
        </w:rPr>
        <w:t xml:space="preserve"> долевого строительства</w:t>
      </w:r>
      <w:r>
        <w:rPr>
          <w:rFonts w:ascii="Times New Roman" w:hAnsi="Times New Roman" w:cs="Times New Roman" w:eastAsia="Times New Roman"/>
          <w:lang w:eastAsia="ru-RU"/>
        </w:rPr>
        <w:t xml:space="preserve"> нарушения, связанные с самовольными переустройством и (или) перепланировкой Квартиры, не</w:t>
      </w:r>
      <w:r>
        <w:rPr>
          <w:rFonts w:ascii="Times New Roman" w:hAnsi="Times New Roman" w:cs="Times New Roman" w:eastAsia="Times New Roman"/>
          <w:lang w:eastAsia="ru-RU"/>
        </w:rPr>
        <w:t xml:space="preserve"> будут им устранены, указанное обстоятельство в соответствии со ст.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исходное (проектное) состояние.</w:t>
      </w:r>
      <w:r/>
    </w:p>
    <w:p>
      <w:pPr>
        <w:ind w:firstLine="284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Подписи сторон:</w:t>
      </w:r>
      <w:r/>
    </w:p>
    <w:p>
      <w:pPr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Times New Roman"/>
          <w:b/>
          <w:bCs/>
          <w:lang w:eastAsia="ru-RU"/>
        </w:rPr>
      </w:pPr>
      <w:r>
        <w:rPr>
          <w:rFonts w:ascii="Times New Roman" w:hAnsi="Times New Roman" w:cs="Times New Roman" w:eastAsia="Times New Roman"/>
          <w:b/>
          <w:bCs/>
          <w:lang w:eastAsia="ru-RU"/>
        </w:rPr>
      </w:r>
      <w:r/>
    </w:p>
    <w:tbl>
      <w:tblPr>
        <w:tblW w:w="12616" w:type="dxa"/>
        <w:tblInd w:w="108" w:type="dxa"/>
        <w:tblLook w:val="01E0" w:firstRow="1" w:lastRow="1" w:firstColumn="1" w:lastColumn="1" w:noHBand="0" w:noVBand="0"/>
      </w:tblPr>
      <w:tblGrid>
        <w:gridCol w:w="5386"/>
        <w:gridCol w:w="7230"/>
      </w:tblGrid>
      <w:tr>
        <w:trPr/>
        <w:tc>
          <w:tcPr>
            <w:tcW w:w="5386" w:type="dxa"/>
            <w:textDirection w:val="lrTb"/>
            <w:noWrap w:val="false"/>
          </w:tcPr>
          <w:p>
            <w:pPr>
              <w:ind w:right="601"/>
              <w:jc w:val="both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Застройщик:</w:t>
            </w:r>
            <w:r/>
          </w:p>
          <w:p>
            <w:pPr>
              <w:ind w:right="601"/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 ООО «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СЗ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ПСК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»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Генеральный д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иректор ______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_____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____/</w:t>
            </w:r>
            <w:r>
              <w:rPr>
                <w:rFonts w:ascii="Times New Roman" w:hAnsi="Times New Roman" w:cs="Times New Roman" w:eastAsia="Times New Roman"/>
                <w:spacing w:val="-4"/>
                <w:lang w:eastAsia="ru-RU"/>
              </w:rPr>
              <w:t xml:space="preserve">Ступин Н.А./</w:t>
            </w:r>
            <w:r/>
          </w:p>
        </w:tc>
        <w:tc>
          <w:tcPr>
            <w:tcW w:w="7230" w:type="dxa"/>
            <w:textDirection w:val="lrTb"/>
            <w:noWrap w:val="false"/>
          </w:tcPr>
          <w:p>
            <w:p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Участник долевого строительства:</w:t>
            </w:r>
            <w:r/>
          </w:p>
          <w:p>
            <w:pPr>
              <w:spacing w:lineRule="auto" w:line="240" w:after="0"/>
              <w:tabs>
                <w:tab w:val="left" w:pos="284" w:leader="none"/>
              </w:tabs>
              <w:rPr>
                <w:rFonts w:ascii="Times New Roman" w:hAnsi="Times New Roman" w:cs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Cs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________________ /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_______________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bCs/>
                <w:spacing w:val="-4"/>
                <w:lang w:eastAsia="ru-RU"/>
              </w:rPr>
              <w:t xml:space="preserve">/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5" w:h="16837" w:orient="portrait"/>
      <w:pgMar w:top="709" w:right="567" w:bottom="567" w:left="1134" w:header="720" w:footer="425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pro">
    <w:panose1 w:val="020B06060308040202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6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09" w:hanging="82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8"/>
    <w:next w:val="65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4"/>
    <w:uiPriority w:val="99"/>
  </w:style>
  <w:style w:type="character" w:styleId="43">
    <w:name w:val="Footer Char"/>
    <w:basedOn w:val="659"/>
    <w:link w:val="662"/>
    <w:uiPriority w:val="99"/>
  </w:style>
  <w:style w:type="paragraph" w:styleId="44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2"/>
    <w:uiPriority w:val="99"/>
  </w:style>
  <w:style w:type="table" w:styleId="47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Footer"/>
    <w:basedOn w:val="658"/>
    <w:link w:val="66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3" w:customStyle="1">
    <w:name w:val="Нижний колонтитул Знак"/>
    <w:basedOn w:val="659"/>
    <w:link w:val="662"/>
    <w:uiPriority w:val="99"/>
  </w:style>
  <w:style w:type="paragraph" w:styleId="664">
    <w:name w:val="Header"/>
    <w:basedOn w:val="658"/>
    <w:link w:val="6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9"/>
    <w:link w:val="664"/>
    <w:uiPriority w:val="99"/>
  </w:style>
  <w:style w:type="paragraph" w:styleId="666">
    <w:name w:val="Balloon Text"/>
    <w:basedOn w:val="658"/>
    <w:link w:val="66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7" w:customStyle="1">
    <w:name w:val="Текст выноски Знак"/>
    <w:basedOn w:val="659"/>
    <w:link w:val="666"/>
    <w:uiPriority w:val="99"/>
    <w:semiHidden/>
    <w:rPr>
      <w:rFonts w:ascii="Segoe UI" w:hAnsi="Segoe UI" w:cs="Segoe UI"/>
      <w:sz w:val="18"/>
      <w:szCs w:val="18"/>
    </w:rPr>
  </w:style>
  <w:style w:type="paragraph" w:styleId="668">
    <w:name w:val="List Paragraph"/>
    <w:basedOn w:val="658"/>
    <w:qFormat/>
    <w:uiPriority w:val="34"/>
    <w:pPr>
      <w:contextualSpacing w:val="true"/>
      <w:ind w:left="720"/>
    </w:pPr>
  </w:style>
  <w:style w:type="paragraph" w:styleId="669" w:customStyle="1">
    <w:name w:val="ConsPlusNormal"/>
    <w:rPr>
      <w:rFonts w:ascii="Arial" w:hAnsi="Arial" w:cs="Arial" w:eastAsia="Arial"/>
      <w:sz w:val="20"/>
      <w:szCs w:val="20"/>
      <w:lang w:eastAsia="ar-SA"/>
    </w:rPr>
    <w:pPr>
      <w:ind w:firstLine="720"/>
      <w:spacing w:lineRule="auto" w:line="240" w:after="0"/>
    </w:pPr>
  </w:style>
  <w:style w:type="character" w:styleId="670">
    <w:name w:val="Hyperlink"/>
    <w:basedOn w:val="659"/>
    <w:uiPriority w:val="99"/>
    <w:unhideWhenUsed/>
    <w:rPr>
      <w:color w:val="0000FF" w:themeColor="hyperlink"/>
      <w:u w:val="single"/>
    </w:rPr>
  </w:style>
  <w:style w:type="paragraph" w:styleId="671">
    <w:name w:val="Normal (Web)"/>
    <w:basedOn w:val="658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672" w:customStyle="1">
    <w:name w:val="Нормальный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table" w:styleId="673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mailto:Escrow_Sberbank@sberbank.ru" TargetMode="External"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006E17E-B015-4BC6-B752-7E045109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Екатерина</dc:creator>
  <cp:lastModifiedBy>Екатерина Апашкина</cp:lastModifiedBy>
  <cp:revision>3</cp:revision>
  <dcterms:created xsi:type="dcterms:W3CDTF">2021-02-03T12:25:00Z</dcterms:created>
  <dcterms:modified xsi:type="dcterms:W3CDTF">2022-01-26T07:39:24Z</dcterms:modified>
</cp:coreProperties>
</file>